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BAF9" w14:textId="77777777" w:rsidR="00040C3A" w:rsidRPr="00603FAB" w:rsidRDefault="00D306D1" w:rsidP="00603FAB">
      <w:pPr>
        <w:jc w:val="both"/>
        <w:rPr>
          <w:rFonts w:ascii="Cambria" w:hAnsi="Cambria" w:cs="Univers"/>
          <w:b/>
          <w:bCs/>
          <w:sz w:val="22"/>
          <w:szCs w:val="22"/>
          <w:lang w:val="es-ES_tradnl"/>
        </w:rPr>
      </w:pPr>
      <w:r w:rsidRPr="00603FAB">
        <w:rPr>
          <w:rFonts w:ascii="Cambria" w:hAnsi="Cambria"/>
          <w:noProof/>
          <w:sz w:val="22"/>
          <w:szCs w:val="22"/>
        </w:rPr>
        <mc:AlternateContent>
          <mc:Choice Requires="wps">
            <w:drawing>
              <wp:anchor distT="0" distB="0" distL="114300" distR="114300" simplePos="0" relativeHeight="251661311" behindDoc="0" locked="0" layoutInCell="1" allowOverlap="1" wp14:anchorId="2D6E8014" wp14:editId="033438E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157F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603FAB">
        <w:rPr>
          <w:rFonts w:ascii="Cambria" w:hAnsi="Cambria"/>
          <w:noProof/>
          <w:sz w:val="22"/>
          <w:szCs w:val="22"/>
        </w:rPr>
        <mc:AlternateContent>
          <mc:Choice Requires="wps">
            <w:drawing>
              <wp:anchor distT="0" distB="0" distL="114300" distR="114300" simplePos="0" relativeHeight="251673600" behindDoc="0" locked="0" layoutInCell="1" allowOverlap="1" wp14:anchorId="05772A18" wp14:editId="4796951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AB44D" w14:textId="77777777" w:rsidR="008B1440" w:rsidRDefault="008B1440" w:rsidP="00AE5488">
                            <w:r>
                              <w:rPr>
                                <w:noProof/>
                              </w:rPr>
                              <w:drawing>
                                <wp:inline distT="0" distB="0" distL="0" distR="0" wp14:anchorId="675F203E" wp14:editId="4764D7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72A1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92AB44D" w14:textId="77777777" w:rsidR="008B1440" w:rsidRDefault="008B1440" w:rsidP="00AE5488">
                      <w:r>
                        <w:rPr>
                          <w:noProof/>
                        </w:rPr>
                        <w:drawing>
                          <wp:inline distT="0" distB="0" distL="0" distR="0" wp14:anchorId="675F203E" wp14:editId="4764D7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6D49A717" w14:textId="77777777" w:rsidR="00040C3A" w:rsidRPr="00603FAB" w:rsidRDefault="00040C3A" w:rsidP="00603FAB">
      <w:pPr>
        <w:tabs>
          <w:tab w:val="center" w:pos="5400"/>
        </w:tabs>
        <w:suppressAutoHyphens/>
        <w:jc w:val="both"/>
        <w:rPr>
          <w:rFonts w:ascii="Cambria" w:hAnsi="Cambria"/>
          <w:sz w:val="22"/>
          <w:szCs w:val="22"/>
          <w:lang w:val="es-ES"/>
        </w:rPr>
      </w:pPr>
    </w:p>
    <w:p w14:paraId="3D9C05E2" w14:textId="77777777" w:rsidR="00040C3A" w:rsidRPr="00603FAB" w:rsidRDefault="00040C3A" w:rsidP="00603FAB">
      <w:pPr>
        <w:tabs>
          <w:tab w:val="center" w:pos="5400"/>
        </w:tabs>
        <w:suppressAutoHyphens/>
        <w:jc w:val="both"/>
        <w:rPr>
          <w:rFonts w:ascii="Cambria" w:hAnsi="Cambria"/>
          <w:sz w:val="22"/>
          <w:szCs w:val="22"/>
          <w:lang w:val="es-ES"/>
        </w:rPr>
      </w:pPr>
    </w:p>
    <w:p w14:paraId="259A7191" w14:textId="77777777" w:rsidR="005128E4" w:rsidRPr="00603FAB" w:rsidRDefault="005128E4" w:rsidP="00603FAB">
      <w:pPr>
        <w:tabs>
          <w:tab w:val="center" w:pos="5400"/>
        </w:tabs>
        <w:suppressAutoHyphens/>
        <w:rPr>
          <w:rFonts w:ascii="Cambria" w:hAnsi="Cambria"/>
          <w:sz w:val="22"/>
          <w:szCs w:val="22"/>
          <w:lang w:val="es-ES_tradnl"/>
        </w:rPr>
      </w:pPr>
    </w:p>
    <w:p w14:paraId="31037F93" w14:textId="77777777" w:rsidR="005128E4" w:rsidRPr="00603FAB" w:rsidRDefault="005128E4" w:rsidP="00603FAB">
      <w:pPr>
        <w:tabs>
          <w:tab w:val="center" w:pos="5400"/>
        </w:tabs>
        <w:suppressAutoHyphens/>
        <w:rPr>
          <w:rFonts w:ascii="Cambria" w:hAnsi="Cambria"/>
          <w:sz w:val="22"/>
          <w:szCs w:val="22"/>
          <w:lang w:val="es-ES_tradnl"/>
        </w:rPr>
      </w:pPr>
    </w:p>
    <w:p w14:paraId="6E41F135" w14:textId="77777777" w:rsidR="005128E4" w:rsidRPr="00603FAB" w:rsidRDefault="005128E4" w:rsidP="00603FAB">
      <w:pPr>
        <w:tabs>
          <w:tab w:val="center" w:pos="5400"/>
        </w:tabs>
        <w:suppressAutoHyphens/>
        <w:rPr>
          <w:rFonts w:ascii="Cambria" w:hAnsi="Cambria"/>
          <w:sz w:val="22"/>
          <w:szCs w:val="22"/>
          <w:lang w:val="es-ES_tradnl"/>
        </w:rPr>
      </w:pPr>
    </w:p>
    <w:p w14:paraId="72CF710B" w14:textId="77777777" w:rsidR="00040C3A" w:rsidRPr="00603FAB" w:rsidRDefault="00040C3A" w:rsidP="00603FAB">
      <w:pPr>
        <w:tabs>
          <w:tab w:val="center" w:pos="5400"/>
        </w:tabs>
        <w:suppressAutoHyphens/>
        <w:jc w:val="center"/>
        <w:rPr>
          <w:rFonts w:ascii="Cambria" w:hAnsi="Cambria"/>
          <w:sz w:val="22"/>
          <w:szCs w:val="22"/>
          <w:lang w:val="es-ES_tradnl"/>
        </w:rPr>
      </w:pPr>
    </w:p>
    <w:p w14:paraId="1B309754" w14:textId="77777777" w:rsidR="00040C3A" w:rsidRPr="00603FAB" w:rsidRDefault="00040C3A" w:rsidP="00603FAB">
      <w:pPr>
        <w:tabs>
          <w:tab w:val="center" w:pos="5400"/>
        </w:tabs>
        <w:suppressAutoHyphens/>
        <w:jc w:val="center"/>
        <w:rPr>
          <w:rFonts w:ascii="Cambria" w:hAnsi="Cambria"/>
          <w:sz w:val="22"/>
          <w:szCs w:val="22"/>
          <w:lang w:val="es-ES_tradnl"/>
        </w:rPr>
      </w:pPr>
    </w:p>
    <w:p w14:paraId="322A2D62" w14:textId="77777777" w:rsidR="005B52B0" w:rsidRPr="00603FAB" w:rsidRDefault="005B52B0" w:rsidP="00603FAB">
      <w:pPr>
        <w:tabs>
          <w:tab w:val="center" w:pos="5400"/>
        </w:tabs>
        <w:suppressAutoHyphens/>
        <w:jc w:val="center"/>
        <w:rPr>
          <w:rFonts w:ascii="Cambria" w:hAnsi="Cambria"/>
          <w:sz w:val="22"/>
          <w:szCs w:val="22"/>
          <w:lang w:val="es-ES_tradnl"/>
        </w:rPr>
      </w:pPr>
    </w:p>
    <w:p w14:paraId="171BE777" w14:textId="77777777" w:rsidR="005B52B0" w:rsidRPr="00603FAB" w:rsidRDefault="005B52B0" w:rsidP="00603FAB">
      <w:pPr>
        <w:tabs>
          <w:tab w:val="center" w:pos="5400"/>
        </w:tabs>
        <w:suppressAutoHyphens/>
        <w:jc w:val="center"/>
        <w:rPr>
          <w:rFonts w:ascii="Cambria" w:hAnsi="Cambria"/>
          <w:sz w:val="22"/>
          <w:szCs w:val="22"/>
          <w:lang w:val="es-ES_tradnl"/>
        </w:rPr>
      </w:pPr>
    </w:p>
    <w:p w14:paraId="248B720F" w14:textId="77777777" w:rsidR="005B52B0" w:rsidRPr="00603FAB" w:rsidRDefault="005B52B0" w:rsidP="00603FAB">
      <w:pPr>
        <w:tabs>
          <w:tab w:val="center" w:pos="5400"/>
        </w:tabs>
        <w:suppressAutoHyphens/>
        <w:jc w:val="center"/>
        <w:rPr>
          <w:rFonts w:ascii="Cambria" w:hAnsi="Cambria"/>
          <w:sz w:val="22"/>
          <w:szCs w:val="22"/>
          <w:lang w:val="es-ES_tradnl"/>
        </w:rPr>
      </w:pPr>
    </w:p>
    <w:p w14:paraId="14A37B46" w14:textId="77777777" w:rsidR="00040C3A" w:rsidRPr="00603FAB" w:rsidRDefault="00040C3A" w:rsidP="00603FAB">
      <w:pPr>
        <w:tabs>
          <w:tab w:val="center" w:pos="5400"/>
        </w:tabs>
        <w:suppressAutoHyphens/>
        <w:jc w:val="center"/>
        <w:rPr>
          <w:rFonts w:ascii="Cambria" w:hAnsi="Cambria"/>
          <w:sz w:val="22"/>
          <w:szCs w:val="22"/>
          <w:lang w:val="es-ES_tradnl"/>
        </w:rPr>
      </w:pPr>
    </w:p>
    <w:p w14:paraId="5EBCED64" w14:textId="77777777" w:rsidR="00040C3A" w:rsidRPr="00603FAB" w:rsidRDefault="00040C3A" w:rsidP="00603FAB">
      <w:pPr>
        <w:tabs>
          <w:tab w:val="center" w:pos="5400"/>
        </w:tabs>
        <w:suppressAutoHyphens/>
        <w:jc w:val="center"/>
        <w:rPr>
          <w:rFonts w:ascii="Cambria" w:hAnsi="Cambria"/>
          <w:sz w:val="22"/>
          <w:szCs w:val="22"/>
          <w:lang w:val="es-ES_tradnl"/>
        </w:rPr>
      </w:pPr>
    </w:p>
    <w:p w14:paraId="10EC01AD" w14:textId="77777777" w:rsidR="00040C3A" w:rsidRPr="00603FAB" w:rsidRDefault="003D3BC2" w:rsidP="00603FAB">
      <w:pPr>
        <w:tabs>
          <w:tab w:val="center" w:pos="5400"/>
        </w:tabs>
        <w:suppressAutoHyphens/>
        <w:jc w:val="center"/>
        <w:rPr>
          <w:rFonts w:ascii="Cambria" w:hAnsi="Cambria"/>
          <w:sz w:val="22"/>
          <w:szCs w:val="22"/>
          <w:lang w:val="es-ES_tradnl"/>
        </w:rPr>
      </w:pPr>
      <w:r w:rsidRPr="00603FAB">
        <w:rPr>
          <w:rFonts w:ascii="Cambria" w:hAnsi="Cambria"/>
          <w:noProof/>
          <w:sz w:val="22"/>
          <w:szCs w:val="22"/>
        </w:rPr>
        <mc:AlternateContent>
          <mc:Choice Requires="wps">
            <w:drawing>
              <wp:anchor distT="0" distB="0" distL="114300" distR="114300" simplePos="0" relativeHeight="251669504" behindDoc="0" locked="0" layoutInCell="1" allowOverlap="1" wp14:anchorId="76E270EE" wp14:editId="6813465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1CCC8" w14:textId="2C16EF0F" w:rsidR="008B1440" w:rsidRPr="004E2649" w:rsidRDefault="008B144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B56627">
                              <w:rPr>
                                <w:rFonts w:asciiTheme="majorHAnsi" w:hAnsiTheme="majorHAnsi" w:cs="Arial"/>
                                <w:b/>
                                <w:bCs/>
                                <w:color w:val="0D0D0D" w:themeColor="text1" w:themeTint="F2"/>
                                <w:sz w:val="36"/>
                                <w:szCs w:val="40"/>
                                <w:lang w:val="es-ES_tradnl"/>
                              </w:rPr>
                              <w:t>No.</w:t>
                            </w:r>
                            <w:r w:rsidRPr="00B56627">
                              <w:rPr>
                                <w:rFonts w:asciiTheme="majorHAnsi" w:hAnsiTheme="majorHAnsi" w:cs="Arial"/>
                                <w:b/>
                                <w:bCs/>
                                <w:color w:val="0D0D0D" w:themeColor="text1" w:themeTint="F2"/>
                                <w:sz w:val="36"/>
                                <w:szCs w:val="22"/>
                                <w:lang w:val="es-ES_tradnl"/>
                              </w:rPr>
                              <w:t xml:space="preserve"> </w:t>
                            </w:r>
                            <w:r w:rsidR="00B56627">
                              <w:rPr>
                                <w:rFonts w:asciiTheme="majorHAnsi" w:hAnsiTheme="majorHAnsi" w:cs="Arial"/>
                                <w:b/>
                                <w:bCs/>
                                <w:color w:val="0D0D0D" w:themeColor="text1" w:themeTint="F2"/>
                                <w:sz w:val="36"/>
                                <w:szCs w:val="22"/>
                                <w:lang w:val="es-ES_tradnl"/>
                              </w:rPr>
                              <w:t>114</w:t>
                            </w:r>
                            <w:r w:rsidRPr="00B56627">
                              <w:rPr>
                                <w:rFonts w:asciiTheme="majorHAnsi" w:hAnsiTheme="majorHAnsi" w:cs="Arial"/>
                                <w:b/>
                                <w:bCs/>
                                <w:color w:val="0D0D0D" w:themeColor="text1" w:themeTint="F2"/>
                                <w:sz w:val="36"/>
                                <w:szCs w:val="22"/>
                                <w:lang w:val="es-ES_tradnl"/>
                              </w:rPr>
                              <w:t>/23</w:t>
                            </w:r>
                          </w:p>
                          <w:p w14:paraId="3E89C523" w14:textId="6771CC9B" w:rsidR="008B1440" w:rsidRPr="004E2649" w:rsidRDefault="008B144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12.673</w:t>
                            </w:r>
                          </w:p>
                          <w:p w14:paraId="465C9732" w14:textId="77777777" w:rsidR="008B1440" w:rsidRPr="0010736F" w:rsidRDefault="008B144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bookmarkStart w:id="0" w:name="_ftnref1"/>
                          </w:p>
                          <w:p w14:paraId="0E7465D9" w14:textId="77777777" w:rsidR="008B1440" w:rsidRDefault="008B1440" w:rsidP="00997BC5">
                            <w:pPr>
                              <w:spacing w:line="276" w:lineRule="auto"/>
                              <w:rPr>
                                <w:rFonts w:asciiTheme="majorHAnsi" w:hAnsiTheme="majorHAnsi" w:cs="Arial"/>
                                <w:color w:val="0D0D0D" w:themeColor="text1" w:themeTint="F2"/>
                                <w:szCs w:val="22"/>
                                <w:lang w:val="es-ES_tradnl"/>
                              </w:rPr>
                            </w:pPr>
                          </w:p>
                          <w:p w14:paraId="69213DF1" w14:textId="67C1245C" w:rsidR="008B1440" w:rsidRPr="00E4714F" w:rsidRDefault="008B1440" w:rsidP="00997BC5">
                            <w:pPr>
                              <w:spacing w:line="276" w:lineRule="auto"/>
                              <w:rPr>
                                <w:rFonts w:asciiTheme="majorHAnsi" w:hAnsiTheme="majorHAnsi" w:cs="Arial"/>
                                <w:color w:val="0D0D0D" w:themeColor="text1" w:themeTint="F2"/>
                                <w:szCs w:val="22"/>
                                <w:lang w:val="pt-BR"/>
                              </w:rPr>
                            </w:pPr>
                            <w:r w:rsidRPr="00E4714F">
                              <w:rPr>
                                <w:rFonts w:asciiTheme="majorHAnsi" w:hAnsiTheme="majorHAnsi" w:cs="Arial"/>
                                <w:color w:val="0D0D0D" w:themeColor="text1" w:themeTint="F2"/>
                                <w:szCs w:val="22"/>
                                <w:lang w:val="pt-BR"/>
                              </w:rPr>
                              <w:t>JOS</w:t>
                            </w:r>
                            <w:r w:rsidR="00553025">
                              <w:rPr>
                                <w:rFonts w:asciiTheme="majorHAnsi" w:hAnsiTheme="majorHAnsi" w:cs="Arial"/>
                                <w:color w:val="0D0D0D" w:themeColor="text1" w:themeTint="F2"/>
                                <w:szCs w:val="22"/>
                                <w:lang w:val="pt-BR"/>
                              </w:rPr>
                              <w:t>É</w:t>
                            </w:r>
                            <w:r w:rsidRPr="00E4714F">
                              <w:rPr>
                                <w:rFonts w:asciiTheme="majorHAnsi" w:hAnsiTheme="majorHAnsi" w:cs="Arial"/>
                                <w:color w:val="0D0D0D" w:themeColor="text1" w:themeTint="F2"/>
                                <w:szCs w:val="22"/>
                                <w:lang w:val="pt-BR"/>
                              </w:rPr>
                              <w:t xml:space="preserve"> DUTRA DA COSTA</w:t>
                            </w:r>
                          </w:p>
                          <w:bookmarkEnd w:id="0"/>
                          <w:p w14:paraId="3B522C27" w14:textId="77777777" w:rsidR="008B1440" w:rsidRPr="00E4714F" w:rsidRDefault="008B1440" w:rsidP="00997BC5">
                            <w:pPr>
                              <w:spacing w:line="276" w:lineRule="auto"/>
                              <w:rPr>
                                <w:rFonts w:asciiTheme="majorHAnsi" w:hAnsiTheme="majorHAnsi" w:cs="Arial"/>
                                <w:color w:val="0D0D0D" w:themeColor="text1" w:themeTint="F2"/>
                                <w:szCs w:val="22"/>
                                <w:lang w:val="pt-BR"/>
                              </w:rPr>
                            </w:pPr>
                            <w:r w:rsidRPr="00E4714F">
                              <w:rPr>
                                <w:rFonts w:asciiTheme="majorHAnsi" w:hAnsiTheme="majorHAnsi" w:cs="Arial"/>
                                <w:color w:val="0D0D0D" w:themeColor="text1" w:themeTint="F2"/>
                                <w:szCs w:val="22"/>
                                <w:lang w:val="pt-BR"/>
                              </w:rPr>
                              <w:t>BRASIL</w:t>
                            </w:r>
                          </w:p>
                          <w:p w14:paraId="5A74B9B2" w14:textId="77777777" w:rsidR="008B1440" w:rsidRPr="00E4714F" w:rsidRDefault="008B144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270E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1131CCC8" w14:textId="2C16EF0F" w:rsidR="008B1440" w:rsidRPr="004E2649" w:rsidRDefault="008B144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B56627">
                        <w:rPr>
                          <w:rFonts w:asciiTheme="majorHAnsi" w:hAnsiTheme="majorHAnsi" w:cs="Arial"/>
                          <w:b/>
                          <w:bCs/>
                          <w:color w:val="0D0D0D" w:themeColor="text1" w:themeTint="F2"/>
                          <w:sz w:val="36"/>
                          <w:szCs w:val="40"/>
                          <w:lang w:val="es-ES_tradnl"/>
                        </w:rPr>
                        <w:t>No.</w:t>
                      </w:r>
                      <w:r w:rsidRPr="00B56627">
                        <w:rPr>
                          <w:rFonts w:asciiTheme="majorHAnsi" w:hAnsiTheme="majorHAnsi" w:cs="Arial"/>
                          <w:b/>
                          <w:bCs/>
                          <w:color w:val="0D0D0D" w:themeColor="text1" w:themeTint="F2"/>
                          <w:sz w:val="36"/>
                          <w:szCs w:val="22"/>
                          <w:lang w:val="es-ES_tradnl"/>
                        </w:rPr>
                        <w:t xml:space="preserve"> </w:t>
                      </w:r>
                      <w:r w:rsidR="00B56627">
                        <w:rPr>
                          <w:rFonts w:asciiTheme="majorHAnsi" w:hAnsiTheme="majorHAnsi" w:cs="Arial"/>
                          <w:b/>
                          <w:bCs/>
                          <w:color w:val="0D0D0D" w:themeColor="text1" w:themeTint="F2"/>
                          <w:sz w:val="36"/>
                          <w:szCs w:val="22"/>
                          <w:lang w:val="es-ES_tradnl"/>
                        </w:rPr>
                        <w:t>114</w:t>
                      </w:r>
                      <w:r w:rsidRPr="00B56627">
                        <w:rPr>
                          <w:rFonts w:asciiTheme="majorHAnsi" w:hAnsiTheme="majorHAnsi" w:cs="Arial"/>
                          <w:b/>
                          <w:bCs/>
                          <w:color w:val="0D0D0D" w:themeColor="text1" w:themeTint="F2"/>
                          <w:sz w:val="36"/>
                          <w:szCs w:val="22"/>
                          <w:lang w:val="es-ES_tradnl"/>
                        </w:rPr>
                        <w:t>/23</w:t>
                      </w:r>
                    </w:p>
                    <w:p w14:paraId="3E89C523" w14:textId="6771CC9B" w:rsidR="008B1440" w:rsidRPr="004E2649" w:rsidRDefault="008B144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12.673</w:t>
                      </w:r>
                    </w:p>
                    <w:p w14:paraId="465C9732" w14:textId="77777777" w:rsidR="008B1440" w:rsidRPr="0010736F" w:rsidRDefault="008B144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bookmarkStart w:id="1" w:name="_ftnref1"/>
                    </w:p>
                    <w:p w14:paraId="0E7465D9" w14:textId="77777777" w:rsidR="008B1440" w:rsidRDefault="008B1440" w:rsidP="00997BC5">
                      <w:pPr>
                        <w:spacing w:line="276" w:lineRule="auto"/>
                        <w:rPr>
                          <w:rFonts w:asciiTheme="majorHAnsi" w:hAnsiTheme="majorHAnsi" w:cs="Arial"/>
                          <w:color w:val="0D0D0D" w:themeColor="text1" w:themeTint="F2"/>
                          <w:szCs w:val="22"/>
                          <w:lang w:val="es-ES_tradnl"/>
                        </w:rPr>
                      </w:pPr>
                    </w:p>
                    <w:p w14:paraId="69213DF1" w14:textId="67C1245C" w:rsidR="008B1440" w:rsidRPr="00E4714F" w:rsidRDefault="008B1440" w:rsidP="00997BC5">
                      <w:pPr>
                        <w:spacing w:line="276" w:lineRule="auto"/>
                        <w:rPr>
                          <w:rFonts w:asciiTheme="majorHAnsi" w:hAnsiTheme="majorHAnsi" w:cs="Arial"/>
                          <w:color w:val="0D0D0D" w:themeColor="text1" w:themeTint="F2"/>
                          <w:szCs w:val="22"/>
                          <w:lang w:val="pt-BR"/>
                        </w:rPr>
                      </w:pPr>
                      <w:r w:rsidRPr="00E4714F">
                        <w:rPr>
                          <w:rFonts w:asciiTheme="majorHAnsi" w:hAnsiTheme="majorHAnsi" w:cs="Arial"/>
                          <w:color w:val="0D0D0D" w:themeColor="text1" w:themeTint="F2"/>
                          <w:szCs w:val="22"/>
                          <w:lang w:val="pt-BR"/>
                        </w:rPr>
                        <w:t>JOS</w:t>
                      </w:r>
                      <w:r w:rsidR="00553025">
                        <w:rPr>
                          <w:rFonts w:asciiTheme="majorHAnsi" w:hAnsiTheme="majorHAnsi" w:cs="Arial"/>
                          <w:color w:val="0D0D0D" w:themeColor="text1" w:themeTint="F2"/>
                          <w:szCs w:val="22"/>
                          <w:lang w:val="pt-BR"/>
                        </w:rPr>
                        <w:t>É</w:t>
                      </w:r>
                      <w:r w:rsidRPr="00E4714F">
                        <w:rPr>
                          <w:rFonts w:asciiTheme="majorHAnsi" w:hAnsiTheme="majorHAnsi" w:cs="Arial"/>
                          <w:color w:val="0D0D0D" w:themeColor="text1" w:themeTint="F2"/>
                          <w:szCs w:val="22"/>
                          <w:lang w:val="pt-BR"/>
                        </w:rPr>
                        <w:t xml:space="preserve"> DUTRA DA COSTA</w:t>
                      </w:r>
                    </w:p>
                    <w:bookmarkEnd w:id="1"/>
                    <w:p w14:paraId="3B522C27" w14:textId="77777777" w:rsidR="008B1440" w:rsidRPr="00E4714F" w:rsidRDefault="008B1440" w:rsidP="00997BC5">
                      <w:pPr>
                        <w:spacing w:line="276" w:lineRule="auto"/>
                        <w:rPr>
                          <w:rFonts w:asciiTheme="majorHAnsi" w:hAnsiTheme="majorHAnsi" w:cs="Arial"/>
                          <w:color w:val="0D0D0D" w:themeColor="text1" w:themeTint="F2"/>
                          <w:szCs w:val="22"/>
                          <w:lang w:val="pt-BR"/>
                        </w:rPr>
                      </w:pPr>
                      <w:r w:rsidRPr="00E4714F">
                        <w:rPr>
                          <w:rFonts w:asciiTheme="majorHAnsi" w:hAnsiTheme="majorHAnsi" w:cs="Arial"/>
                          <w:color w:val="0D0D0D" w:themeColor="text1" w:themeTint="F2"/>
                          <w:szCs w:val="22"/>
                          <w:lang w:val="pt-BR"/>
                        </w:rPr>
                        <w:t>BRASIL</w:t>
                      </w:r>
                    </w:p>
                    <w:p w14:paraId="5A74B9B2" w14:textId="77777777" w:rsidR="008B1440" w:rsidRPr="00E4714F" w:rsidRDefault="008B1440" w:rsidP="007A5817">
                      <w:pPr>
                        <w:rPr>
                          <w:color w:val="0D0D0D" w:themeColor="text1" w:themeTint="F2"/>
                          <w:lang w:val="pt-BR"/>
                        </w:rPr>
                      </w:pPr>
                    </w:p>
                  </w:txbxContent>
                </v:textbox>
              </v:shape>
            </w:pict>
          </mc:Fallback>
        </mc:AlternateContent>
      </w:r>
      <w:r w:rsidR="004E2649" w:rsidRPr="00603FAB">
        <w:rPr>
          <w:rFonts w:ascii="Cambria" w:hAnsi="Cambria"/>
          <w:noProof/>
          <w:sz w:val="22"/>
          <w:szCs w:val="22"/>
        </w:rPr>
        <mc:AlternateContent>
          <mc:Choice Requires="wps">
            <w:drawing>
              <wp:anchor distT="0" distB="0" distL="114300" distR="114300" simplePos="0" relativeHeight="251671552" behindDoc="0" locked="0" layoutInCell="1" allowOverlap="1" wp14:anchorId="467F007A" wp14:editId="114225F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4F2D64" w14:textId="06DDDB49" w:rsidR="008B1440" w:rsidRPr="00A55B81" w:rsidRDefault="008B1440" w:rsidP="007A5817">
                            <w:pPr>
                              <w:spacing w:line="276" w:lineRule="auto"/>
                              <w:jc w:val="right"/>
                              <w:rPr>
                                <w:rFonts w:asciiTheme="minorHAnsi" w:hAnsiTheme="minorHAnsi"/>
                                <w:color w:val="FFFFFF" w:themeColor="background1"/>
                                <w:sz w:val="22"/>
                                <w:lang w:val="es-US"/>
                              </w:rPr>
                            </w:pPr>
                            <w:r w:rsidRPr="00A55B81">
                              <w:rPr>
                                <w:rFonts w:asciiTheme="minorHAnsi" w:hAnsiTheme="minorHAnsi"/>
                                <w:color w:val="FFFFFF" w:themeColor="background1"/>
                                <w:sz w:val="22"/>
                                <w:lang w:val="es-US"/>
                              </w:rPr>
                              <w:t>OEA/</w:t>
                            </w:r>
                            <w:proofErr w:type="spellStart"/>
                            <w:r w:rsidRPr="00A55B81">
                              <w:rPr>
                                <w:rFonts w:asciiTheme="minorHAnsi" w:hAnsiTheme="minorHAnsi"/>
                                <w:color w:val="FFFFFF" w:themeColor="background1"/>
                                <w:sz w:val="22"/>
                                <w:lang w:val="es-US"/>
                              </w:rPr>
                              <w:t>Ser.L</w:t>
                            </w:r>
                            <w:proofErr w:type="spellEnd"/>
                            <w:r w:rsidRPr="00A55B81">
                              <w:rPr>
                                <w:rFonts w:asciiTheme="minorHAnsi" w:hAnsiTheme="minorHAnsi"/>
                                <w:color w:val="FFFFFF" w:themeColor="background1"/>
                                <w:sz w:val="22"/>
                                <w:lang w:val="es-US"/>
                              </w:rPr>
                              <w:t>/V/II</w:t>
                            </w:r>
                          </w:p>
                          <w:p w14:paraId="488D1145" w14:textId="3E86D869" w:rsidR="008B1440" w:rsidRPr="00A55B81" w:rsidRDefault="008B1440" w:rsidP="007A5817">
                            <w:pPr>
                              <w:spacing w:line="276" w:lineRule="auto"/>
                              <w:jc w:val="right"/>
                              <w:rPr>
                                <w:rFonts w:asciiTheme="minorHAnsi" w:hAnsiTheme="minorHAnsi"/>
                                <w:color w:val="FFFFFF" w:themeColor="background1"/>
                                <w:sz w:val="22"/>
                                <w:lang w:val="es-US"/>
                              </w:rPr>
                            </w:pPr>
                            <w:r w:rsidRPr="00A55B81">
                              <w:rPr>
                                <w:rFonts w:asciiTheme="minorHAnsi" w:hAnsiTheme="minorHAnsi"/>
                                <w:color w:val="FFFFFF" w:themeColor="background1"/>
                                <w:sz w:val="22"/>
                                <w:lang w:val="es-US"/>
                              </w:rPr>
                              <w:t xml:space="preserve">Doc. </w:t>
                            </w:r>
                            <w:r w:rsidR="00B56627" w:rsidRPr="00A55B81">
                              <w:rPr>
                                <w:rFonts w:asciiTheme="minorHAnsi" w:hAnsiTheme="minorHAnsi"/>
                                <w:color w:val="FFFFFF" w:themeColor="background1"/>
                                <w:sz w:val="22"/>
                                <w:lang w:val="es-US"/>
                              </w:rPr>
                              <w:t>124</w:t>
                            </w:r>
                          </w:p>
                          <w:p w14:paraId="66DC69E4" w14:textId="14560D81" w:rsidR="008B1440" w:rsidRPr="00F93BD5" w:rsidRDefault="00B56627"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26 julio</w:t>
                            </w:r>
                            <w:r w:rsidR="008B1440" w:rsidRPr="00F93BD5">
                              <w:rPr>
                                <w:rFonts w:asciiTheme="minorHAnsi" w:hAnsiTheme="minorHAnsi"/>
                                <w:color w:val="FFFFFF" w:themeColor="background1"/>
                                <w:sz w:val="22"/>
                                <w:lang w:val="es-AR"/>
                              </w:rPr>
                              <w:t xml:space="preserve"> 2023</w:t>
                            </w:r>
                          </w:p>
                          <w:p w14:paraId="30D74A43" w14:textId="77777777" w:rsidR="008B1440" w:rsidRPr="007F69C1" w:rsidRDefault="008B1440" w:rsidP="007A5817">
                            <w:pPr>
                              <w:spacing w:line="276" w:lineRule="auto"/>
                              <w:jc w:val="right"/>
                              <w:rPr>
                                <w:rFonts w:asciiTheme="minorHAnsi" w:hAnsiTheme="minorHAnsi"/>
                                <w:color w:val="FFFFFF" w:themeColor="background1"/>
                                <w:sz w:val="22"/>
                                <w:lang w:val="es-AR"/>
                              </w:rPr>
                            </w:pPr>
                            <w:r w:rsidRPr="00F93BD5">
                              <w:rPr>
                                <w:rFonts w:asciiTheme="minorHAnsi" w:hAnsiTheme="minorHAnsi"/>
                                <w:color w:val="FFFFFF" w:themeColor="background1"/>
                                <w:sz w:val="22"/>
                                <w:lang w:val="es-AR"/>
                              </w:rPr>
                              <w:t>Original: españo</w:t>
                            </w:r>
                            <w:r w:rsidRPr="007F69C1">
                              <w:rPr>
                                <w:rFonts w:asciiTheme="minorHAnsi" w:hAnsiTheme="minorHAnsi"/>
                                <w:color w:val="FFFFFF" w:themeColor="background1"/>
                                <w:sz w:val="22"/>
                                <w:lang w:val="es-AR"/>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F007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04F2D64" w14:textId="06DDDB49" w:rsidR="008B1440" w:rsidRPr="00A55B81" w:rsidRDefault="008B1440" w:rsidP="007A5817">
                      <w:pPr>
                        <w:spacing w:line="276" w:lineRule="auto"/>
                        <w:jc w:val="right"/>
                        <w:rPr>
                          <w:rFonts w:asciiTheme="minorHAnsi" w:hAnsiTheme="minorHAnsi"/>
                          <w:color w:val="FFFFFF" w:themeColor="background1"/>
                          <w:sz w:val="22"/>
                          <w:lang w:val="es-US"/>
                        </w:rPr>
                      </w:pPr>
                      <w:r w:rsidRPr="00A55B81">
                        <w:rPr>
                          <w:rFonts w:asciiTheme="minorHAnsi" w:hAnsiTheme="minorHAnsi"/>
                          <w:color w:val="FFFFFF" w:themeColor="background1"/>
                          <w:sz w:val="22"/>
                          <w:lang w:val="es-US"/>
                        </w:rPr>
                        <w:t>OEA/</w:t>
                      </w:r>
                      <w:proofErr w:type="spellStart"/>
                      <w:r w:rsidRPr="00A55B81">
                        <w:rPr>
                          <w:rFonts w:asciiTheme="minorHAnsi" w:hAnsiTheme="minorHAnsi"/>
                          <w:color w:val="FFFFFF" w:themeColor="background1"/>
                          <w:sz w:val="22"/>
                          <w:lang w:val="es-US"/>
                        </w:rPr>
                        <w:t>Ser.L</w:t>
                      </w:r>
                      <w:proofErr w:type="spellEnd"/>
                      <w:r w:rsidRPr="00A55B81">
                        <w:rPr>
                          <w:rFonts w:asciiTheme="minorHAnsi" w:hAnsiTheme="minorHAnsi"/>
                          <w:color w:val="FFFFFF" w:themeColor="background1"/>
                          <w:sz w:val="22"/>
                          <w:lang w:val="es-US"/>
                        </w:rPr>
                        <w:t>/V/II</w:t>
                      </w:r>
                    </w:p>
                    <w:p w14:paraId="488D1145" w14:textId="3E86D869" w:rsidR="008B1440" w:rsidRPr="00A55B81" w:rsidRDefault="008B1440" w:rsidP="007A5817">
                      <w:pPr>
                        <w:spacing w:line="276" w:lineRule="auto"/>
                        <w:jc w:val="right"/>
                        <w:rPr>
                          <w:rFonts w:asciiTheme="minorHAnsi" w:hAnsiTheme="minorHAnsi"/>
                          <w:color w:val="FFFFFF" w:themeColor="background1"/>
                          <w:sz w:val="22"/>
                          <w:lang w:val="es-US"/>
                        </w:rPr>
                      </w:pPr>
                      <w:r w:rsidRPr="00A55B81">
                        <w:rPr>
                          <w:rFonts w:asciiTheme="minorHAnsi" w:hAnsiTheme="minorHAnsi"/>
                          <w:color w:val="FFFFFF" w:themeColor="background1"/>
                          <w:sz w:val="22"/>
                          <w:lang w:val="es-US"/>
                        </w:rPr>
                        <w:t xml:space="preserve">Doc. </w:t>
                      </w:r>
                      <w:r w:rsidR="00B56627" w:rsidRPr="00A55B81">
                        <w:rPr>
                          <w:rFonts w:asciiTheme="minorHAnsi" w:hAnsiTheme="minorHAnsi"/>
                          <w:color w:val="FFFFFF" w:themeColor="background1"/>
                          <w:sz w:val="22"/>
                          <w:lang w:val="es-US"/>
                        </w:rPr>
                        <w:t>124</w:t>
                      </w:r>
                    </w:p>
                    <w:p w14:paraId="66DC69E4" w14:textId="14560D81" w:rsidR="008B1440" w:rsidRPr="00F93BD5" w:rsidRDefault="00B56627"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26 julio</w:t>
                      </w:r>
                      <w:r w:rsidR="008B1440" w:rsidRPr="00F93BD5">
                        <w:rPr>
                          <w:rFonts w:asciiTheme="minorHAnsi" w:hAnsiTheme="minorHAnsi"/>
                          <w:color w:val="FFFFFF" w:themeColor="background1"/>
                          <w:sz w:val="22"/>
                          <w:lang w:val="es-AR"/>
                        </w:rPr>
                        <w:t xml:space="preserve"> 2023</w:t>
                      </w:r>
                    </w:p>
                    <w:p w14:paraId="30D74A43" w14:textId="77777777" w:rsidR="008B1440" w:rsidRPr="007F69C1" w:rsidRDefault="008B1440" w:rsidP="007A5817">
                      <w:pPr>
                        <w:spacing w:line="276" w:lineRule="auto"/>
                        <w:jc w:val="right"/>
                        <w:rPr>
                          <w:rFonts w:asciiTheme="minorHAnsi" w:hAnsiTheme="minorHAnsi"/>
                          <w:color w:val="FFFFFF" w:themeColor="background1"/>
                          <w:sz w:val="22"/>
                          <w:lang w:val="es-AR"/>
                        </w:rPr>
                      </w:pPr>
                      <w:r w:rsidRPr="00F93BD5">
                        <w:rPr>
                          <w:rFonts w:asciiTheme="minorHAnsi" w:hAnsiTheme="minorHAnsi"/>
                          <w:color w:val="FFFFFF" w:themeColor="background1"/>
                          <w:sz w:val="22"/>
                          <w:lang w:val="es-AR"/>
                        </w:rPr>
                        <w:t>Original: españo</w:t>
                      </w:r>
                      <w:r w:rsidRPr="007F69C1">
                        <w:rPr>
                          <w:rFonts w:asciiTheme="minorHAnsi" w:hAnsiTheme="minorHAnsi"/>
                          <w:color w:val="FFFFFF" w:themeColor="background1"/>
                          <w:sz w:val="22"/>
                          <w:lang w:val="es-AR"/>
                        </w:rPr>
                        <w:t>l</w:t>
                      </w:r>
                    </w:p>
                  </w:txbxContent>
                </v:textbox>
              </v:shape>
            </w:pict>
          </mc:Fallback>
        </mc:AlternateContent>
      </w:r>
    </w:p>
    <w:p w14:paraId="49091659" w14:textId="77777777" w:rsidR="00040C3A" w:rsidRPr="00603FAB" w:rsidRDefault="00040C3A" w:rsidP="00603FAB">
      <w:pPr>
        <w:tabs>
          <w:tab w:val="center" w:pos="5400"/>
        </w:tabs>
        <w:suppressAutoHyphens/>
        <w:jc w:val="center"/>
        <w:rPr>
          <w:rFonts w:ascii="Cambria" w:hAnsi="Cambria"/>
          <w:sz w:val="22"/>
          <w:szCs w:val="22"/>
          <w:lang w:val="es-ES_tradnl"/>
        </w:rPr>
      </w:pPr>
    </w:p>
    <w:p w14:paraId="7CAB3FA0" w14:textId="77777777" w:rsidR="00040C3A" w:rsidRPr="00603FAB" w:rsidRDefault="00040C3A" w:rsidP="00603FAB">
      <w:pPr>
        <w:tabs>
          <w:tab w:val="center" w:pos="5400"/>
        </w:tabs>
        <w:suppressAutoHyphens/>
        <w:jc w:val="center"/>
        <w:rPr>
          <w:rFonts w:ascii="Cambria" w:hAnsi="Cambria"/>
          <w:sz w:val="22"/>
          <w:szCs w:val="22"/>
          <w:lang w:val="es-ES_tradnl"/>
        </w:rPr>
      </w:pPr>
    </w:p>
    <w:p w14:paraId="50B4E186" w14:textId="77777777" w:rsidR="00040C3A" w:rsidRPr="00603FAB" w:rsidRDefault="00040C3A" w:rsidP="00603FAB">
      <w:pPr>
        <w:tabs>
          <w:tab w:val="center" w:pos="5400"/>
        </w:tabs>
        <w:suppressAutoHyphens/>
        <w:jc w:val="center"/>
        <w:rPr>
          <w:rFonts w:ascii="Cambria" w:hAnsi="Cambria" w:cs="Arial"/>
          <w:sz w:val="22"/>
          <w:szCs w:val="22"/>
          <w:lang w:val="es-ES_tradnl"/>
        </w:rPr>
      </w:pPr>
    </w:p>
    <w:p w14:paraId="463CAA05" w14:textId="77777777" w:rsidR="00040C3A" w:rsidRPr="00603FAB" w:rsidRDefault="00040C3A" w:rsidP="00603FAB">
      <w:pPr>
        <w:tabs>
          <w:tab w:val="center" w:pos="5400"/>
        </w:tabs>
        <w:suppressAutoHyphens/>
        <w:jc w:val="center"/>
        <w:rPr>
          <w:rFonts w:ascii="Cambria" w:hAnsi="Cambria"/>
          <w:sz w:val="22"/>
          <w:szCs w:val="22"/>
          <w:lang w:val="es-ES_tradnl"/>
        </w:rPr>
      </w:pPr>
    </w:p>
    <w:p w14:paraId="20536194" w14:textId="77777777" w:rsidR="00040C3A" w:rsidRPr="00603FAB" w:rsidRDefault="00040C3A" w:rsidP="00603FAB">
      <w:pPr>
        <w:tabs>
          <w:tab w:val="center" w:pos="5400"/>
        </w:tabs>
        <w:suppressAutoHyphens/>
        <w:jc w:val="center"/>
        <w:rPr>
          <w:rFonts w:ascii="Cambria" w:hAnsi="Cambria"/>
          <w:sz w:val="22"/>
          <w:szCs w:val="22"/>
          <w:lang w:val="es-ES_tradnl"/>
        </w:rPr>
      </w:pPr>
    </w:p>
    <w:p w14:paraId="39D3237D" w14:textId="77777777" w:rsidR="00040C3A" w:rsidRPr="00603FAB" w:rsidRDefault="00040C3A" w:rsidP="00603FAB">
      <w:pPr>
        <w:tabs>
          <w:tab w:val="center" w:pos="5400"/>
        </w:tabs>
        <w:suppressAutoHyphens/>
        <w:jc w:val="center"/>
        <w:rPr>
          <w:rFonts w:ascii="Cambria" w:hAnsi="Cambria"/>
          <w:sz w:val="22"/>
          <w:szCs w:val="22"/>
          <w:lang w:val="es-ES_tradnl"/>
        </w:rPr>
      </w:pPr>
    </w:p>
    <w:p w14:paraId="74053924" w14:textId="77777777" w:rsidR="00040C3A" w:rsidRPr="00603FAB" w:rsidRDefault="00040C3A" w:rsidP="00603FAB">
      <w:pPr>
        <w:tabs>
          <w:tab w:val="center" w:pos="5400"/>
        </w:tabs>
        <w:suppressAutoHyphens/>
        <w:jc w:val="center"/>
        <w:rPr>
          <w:rFonts w:ascii="Cambria" w:hAnsi="Cambria"/>
          <w:sz w:val="22"/>
          <w:szCs w:val="22"/>
          <w:lang w:val="es-ES_tradnl"/>
        </w:rPr>
      </w:pPr>
    </w:p>
    <w:p w14:paraId="076E05E7" w14:textId="77777777" w:rsidR="005128E4" w:rsidRPr="00603FAB" w:rsidRDefault="005128E4" w:rsidP="00603FAB">
      <w:pPr>
        <w:tabs>
          <w:tab w:val="center" w:pos="5400"/>
        </w:tabs>
        <w:suppressAutoHyphens/>
        <w:jc w:val="center"/>
        <w:rPr>
          <w:rFonts w:ascii="Cambria" w:hAnsi="Cambria"/>
          <w:sz w:val="22"/>
          <w:szCs w:val="22"/>
          <w:lang w:val="es-ES_tradnl"/>
        </w:rPr>
      </w:pPr>
    </w:p>
    <w:p w14:paraId="22E53115" w14:textId="77777777" w:rsidR="00040C3A" w:rsidRPr="00603FAB" w:rsidRDefault="00040C3A" w:rsidP="00603FAB">
      <w:pPr>
        <w:tabs>
          <w:tab w:val="center" w:pos="5400"/>
        </w:tabs>
        <w:suppressAutoHyphens/>
        <w:jc w:val="center"/>
        <w:rPr>
          <w:rFonts w:ascii="Cambria" w:hAnsi="Cambria"/>
          <w:sz w:val="22"/>
          <w:szCs w:val="22"/>
          <w:lang w:val="es-ES_tradnl"/>
        </w:rPr>
      </w:pPr>
    </w:p>
    <w:p w14:paraId="4D98B504" w14:textId="77777777" w:rsidR="005128E4" w:rsidRPr="00603FAB" w:rsidRDefault="005128E4" w:rsidP="00603FAB">
      <w:pPr>
        <w:tabs>
          <w:tab w:val="center" w:pos="5400"/>
        </w:tabs>
        <w:suppressAutoHyphens/>
        <w:jc w:val="center"/>
        <w:rPr>
          <w:rFonts w:ascii="Cambria" w:hAnsi="Cambria"/>
          <w:sz w:val="22"/>
          <w:szCs w:val="22"/>
          <w:lang w:val="es-ES_tradnl"/>
        </w:rPr>
      </w:pPr>
    </w:p>
    <w:p w14:paraId="766531BE" w14:textId="77777777" w:rsidR="005128E4" w:rsidRPr="00603FAB" w:rsidRDefault="005128E4" w:rsidP="00603FAB">
      <w:pPr>
        <w:tabs>
          <w:tab w:val="center" w:pos="5400"/>
        </w:tabs>
        <w:suppressAutoHyphens/>
        <w:jc w:val="center"/>
        <w:rPr>
          <w:rFonts w:ascii="Cambria" w:hAnsi="Cambria"/>
          <w:sz w:val="22"/>
          <w:szCs w:val="22"/>
          <w:lang w:val="es-ES_tradnl"/>
        </w:rPr>
      </w:pPr>
    </w:p>
    <w:p w14:paraId="23323751" w14:textId="77777777" w:rsidR="005128E4" w:rsidRPr="00603FAB" w:rsidRDefault="005128E4" w:rsidP="00603FAB">
      <w:pPr>
        <w:tabs>
          <w:tab w:val="center" w:pos="5400"/>
        </w:tabs>
        <w:suppressAutoHyphens/>
        <w:jc w:val="center"/>
        <w:rPr>
          <w:rFonts w:ascii="Cambria" w:hAnsi="Cambria"/>
          <w:sz w:val="22"/>
          <w:szCs w:val="22"/>
          <w:lang w:val="es-ES_tradnl"/>
        </w:rPr>
      </w:pPr>
    </w:p>
    <w:p w14:paraId="5880EA7A" w14:textId="77777777" w:rsidR="00040C3A" w:rsidRPr="00603FAB" w:rsidRDefault="00040C3A" w:rsidP="00603FAB">
      <w:pPr>
        <w:tabs>
          <w:tab w:val="center" w:pos="5400"/>
        </w:tabs>
        <w:suppressAutoHyphens/>
        <w:jc w:val="center"/>
        <w:rPr>
          <w:rFonts w:ascii="Cambria" w:hAnsi="Cambria"/>
          <w:sz w:val="22"/>
          <w:szCs w:val="22"/>
          <w:lang w:val="es-ES_tradnl"/>
        </w:rPr>
      </w:pPr>
    </w:p>
    <w:p w14:paraId="64B0322B" w14:textId="77777777" w:rsidR="00040C3A" w:rsidRPr="00603FAB" w:rsidRDefault="00040C3A" w:rsidP="00603FAB">
      <w:pPr>
        <w:tabs>
          <w:tab w:val="center" w:pos="5400"/>
        </w:tabs>
        <w:suppressAutoHyphens/>
        <w:jc w:val="center"/>
        <w:rPr>
          <w:rFonts w:ascii="Cambria" w:hAnsi="Cambria"/>
          <w:sz w:val="22"/>
          <w:szCs w:val="22"/>
          <w:lang w:val="es-ES_tradnl"/>
        </w:rPr>
      </w:pPr>
    </w:p>
    <w:p w14:paraId="56819262" w14:textId="77777777" w:rsidR="00A50FCF" w:rsidRPr="00603FAB" w:rsidRDefault="00A50FCF" w:rsidP="00603FAB">
      <w:pPr>
        <w:tabs>
          <w:tab w:val="center" w:pos="5400"/>
        </w:tabs>
        <w:suppressAutoHyphens/>
        <w:jc w:val="center"/>
        <w:rPr>
          <w:rFonts w:ascii="Cambria" w:hAnsi="Cambria"/>
          <w:sz w:val="18"/>
          <w:szCs w:val="22"/>
          <w:lang w:val="es-ES_tradnl"/>
        </w:rPr>
      </w:pPr>
    </w:p>
    <w:p w14:paraId="43D98F9F" w14:textId="77777777" w:rsidR="00A50FCF" w:rsidRPr="00603FAB" w:rsidRDefault="00A50FCF" w:rsidP="00603FAB">
      <w:pPr>
        <w:tabs>
          <w:tab w:val="center" w:pos="5400"/>
        </w:tabs>
        <w:suppressAutoHyphens/>
        <w:jc w:val="center"/>
        <w:rPr>
          <w:rFonts w:ascii="Cambria" w:hAnsi="Cambria"/>
          <w:sz w:val="18"/>
          <w:szCs w:val="22"/>
          <w:lang w:val="es-ES_tradnl"/>
        </w:rPr>
      </w:pPr>
    </w:p>
    <w:p w14:paraId="0C678E52" w14:textId="77777777" w:rsidR="00A50FCF" w:rsidRPr="00603FAB" w:rsidRDefault="00A50FCF" w:rsidP="00603FAB">
      <w:pPr>
        <w:tabs>
          <w:tab w:val="center" w:pos="5400"/>
        </w:tabs>
        <w:suppressAutoHyphens/>
        <w:jc w:val="center"/>
        <w:rPr>
          <w:rFonts w:ascii="Cambria" w:hAnsi="Cambria"/>
          <w:sz w:val="18"/>
          <w:szCs w:val="22"/>
          <w:lang w:val="es-ES_tradnl"/>
        </w:rPr>
      </w:pPr>
    </w:p>
    <w:p w14:paraId="7BCBA52B" w14:textId="77777777" w:rsidR="00A50FCF" w:rsidRPr="00603FAB" w:rsidRDefault="00A50FCF" w:rsidP="00603FAB">
      <w:pPr>
        <w:tabs>
          <w:tab w:val="center" w:pos="5400"/>
        </w:tabs>
        <w:suppressAutoHyphens/>
        <w:jc w:val="center"/>
        <w:rPr>
          <w:rFonts w:ascii="Cambria" w:hAnsi="Cambria"/>
          <w:sz w:val="18"/>
          <w:szCs w:val="22"/>
          <w:lang w:val="es-ES_tradnl"/>
        </w:rPr>
      </w:pPr>
    </w:p>
    <w:p w14:paraId="4E8C6A77" w14:textId="77777777" w:rsidR="00A50FCF" w:rsidRPr="00603FAB" w:rsidRDefault="00A50FCF" w:rsidP="00603FAB">
      <w:pPr>
        <w:tabs>
          <w:tab w:val="center" w:pos="5400"/>
        </w:tabs>
        <w:suppressAutoHyphens/>
        <w:jc w:val="center"/>
        <w:rPr>
          <w:rFonts w:ascii="Cambria" w:hAnsi="Cambria"/>
          <w:sz w:val="18"/>
          <w:szCs w:val="22"/>
          <w:lang w:val="es-ES_tradnl"/>
        </w:rPr>
      </w:pPr>
    </w:p>
    <w:p w14:paraId="7BDD3D34" w14:textId="77777777" w:rsidR="00A50FCF" w:rsidRPr="00603FAB" w:rsidRDefault="00A50FCF" w:rsidP="00603FAB">
      <w:pPr>
        <w:tabs>
          <w:tab w:val="center" w:pos="5400"/>
        </w:tabs>
        <w:suppressAutoHyphens/>
        <w:jc w:val="center"/>
        <w:rPr>
          <w:rFonts w:ascii="Cambria" w:hAnsi="Cambria"/>
          <w:sz w:val="18"/>
          <w:szCs w:val="22"/>
          <w:lang w:val="es-ES_tradnl"/>
        </w:rPr>
      </w:pPr>
    </w:p>
    <w:p w14:paraId="7181FC42" w14:textId="77777777" w:rsidR="00A50FCF" w:rsidRPr="00603FAB" w:rsidRDefault="00A50FCF" w:rsidP="00603FAB">
      <w:pPr>
        <w:tabs>
          <w:tab w:val="center" w:pos="5400"/>
        </w:tabs>
        <w:suppressAutoHyphens/>
        <w:jc w:val="center"/>
        <w:rPr>
          <w:rFonts w:ascii="Cambria" w:hAnsi="Cambria"/>
          <w:sz w:val="18"/>
          <w:szCs w:val="22"/>
          <w:lang w:val="es-ES_tradnl"/>
        </w:rPr>
      </w:pPr>
    </w:p>
    <w:p w14:paraId="22B7604C" w14:textId="77777777" w:rsidR="00A50FCF" w:rsidRPr="00603FAB" w:rsidRDefault="00A50FCF" w:rsidP="00603FAB">
      <w:pPr>
        <w:tabs>
          <w:tab w:val="center" w:pos="5400"/>
        </w:tabs>
        <w:suppressAutoHyphens/>
        <w:jc w:val="center"/>
        <w:rPr>
          <w:rFonts w:ascii="Cambria" w:hAnsi="Cambria"/>
          <w:sz w:val="18"/>
          <w:szCs w:val="22"/>
          <w:lang w:val="es-ES_tradnl"/>
        </w:rPr>
      </w:pPr>
    </w:p>
    <w:p w14:paraId="6FF601DF" w14:textId="77777777" w:rsidR="00A50FCF" w:rsidRPr="00603FAB" w:rsidRDefault="00A50FCF" w:rsidP="00603FAB">
      <w:pPr>
        <w:tabs>
          <w:tab w:val="center" w:pos="5400"/>
        </w:tabs>
        <w:suppressAutoHyphens/>
        <w:jc w:val="center"/>
        <w:rPr>
          <w:rFonts w:ascii="Cambria" w:hAnsi="Cambria"/>
          <w:sz w:val="18"/>
          <w:szCs w:val="22"/>
          <w:lang w:val="es-ES_tradnl"/>
        </w:rPr>
      </w:pPr>
    </w:p>
    <w:p w14:paraId="4BB2C60A" w14:textId="77777777" w:rsidR="00A50FCF" w:rsidRPr="00603FAB" w:rsidRDefault="00A50FCF" w:rsidP="00603FAB">
      <w:pPr>
        <w:tabs>
          <w:tab w:val="center" w:pos="5400"/>
        </w:tabs>
        <w:suppressAutoHyphens/>
        <w:jc w:val="center"/>
        <w:rPr>
          <w:rFonts w:ascii="Cambria" w:hAnsi="Cambria"/>
          <w:sz w:val="18"/>
          <w:szCs w:val="22"/>
          <w:lang w:val="es-ES_tradnl"/>
        </w:rPr>
      </w:pPr>
    </w:p>
    <w:p w14:paraId="24645B8E" w14:textId="77777777" w:rsidR="00A50FCF" w:rsidRPr="00603FAB" w:rsidRDefault="00A50FCF" w:rsidP="00603FAB">
      <w:pPr>
        <w:tabs>
          <w:tab w:val="center" w:pos="5400"/>
        </w:tabs>
        <w:suppressAutoHyphens/>
        <w:jc w:val="center"/>
        <w:rPr>
          <w:rFonts w:ascii="Cambria" w:hAnsi="Cambria"/>
          <w:sz w:val="18"/>
          <w:szCs w:val="22"/>
          <w:lang w:val="es-ES_tradnl"/>
        </w:rPr>
      </w:pPr>
    </w:p>
    <w:p w14:paraId="39191BF8" w14:textId="77777777" w:rsidR="00A50FCF" w:rsidRPr="00603FAB" w:rsidRDefault="00A50FCF" w:rsidP="00603FAB">
      <w:pPr>
        <w:tabs>
          <w:tab w:val="center" w:pos="5400"/>
        </w:tabs>
        <w:suppressAutoHyphens/>
        <w:jc w:val="center"/>
        <w:rPr>
          <w:rFonts w:ascii="Cambria" w:hAnsi="Cambria"/>
          <w:sz w:val="18"/>
          <w:szCs w:val="22"/>
          <w:lang w:val="es-ES_tradnl"/>
        </w:rPr>
      </w:pPr>
    </w:p>
    <w:p w14:paraId="1352DA94" w14:textId="77777777" w:rsidR="00A50FCF" w:rsidRPr="00603FAB" w:rsidRDefault="00A50FCF" w:rsidP="00603FAB">
      <w:pPr>
        <w:tabs>
          <w:tab w:val="center" w:pos="5400"/>
        </w:tabs>
        <w:suppressAutoHyphens/>
        <w:jc w:val="center"/>
        <w:rPr>
          <w:rFonts w:ascii="Cambria" w:hAnsi="Cambria"/>
          <w:sz w:val="18"/>
          <w:szCs w:val="22"/>
          <w:lang w:val="es-ES_tradnl"/>
        </w:rPr>
      </w:pPr>
    </w:p>
    <w:p w14:paraId="6C981F4D" w14:textId="77777777" w:rsidR="00A50FCF" w:rsidRPr="00603FAB" w:rsidRDefault="00A50FCF" w:rsidP="00603FAB">
      <w:pPr>
        <w:tabs>
          <w:tab w:val="center" w:pos="5400"/>
        </w:tabs>
        <w:suppressAutoHyphens/>
        <w:jc w:val="center"/>
        <w:rPr>
          <w:rFonts w:ascii="Cambria" w:hAnsi="Cambria"/>
          <w:sz w:val="18"/>
          <w:szCs w:val="22"/>
          <w:lang w:val="es-ES_tradnl"/>
        </w:rPr>
      </w:pPr>
    </w:p>
    <w:p w14:paraId="22F5CE60" w14:textId="77777777" w:rsidR="00A50FCF" w:rsidRPr="00603FAB" w:rsidRDefault="0090270B" w:rsidP="00603FAB">
      <w:pPr>
        <w:tabs>
          <w:tab w:val="center" w:pos="5400"/>
        </w:tabs>
        <w:suppressAutoHyphens/>
        <w:jc w:val="center"/>
        <w:rPr>
          <w:rFonts w:ascii="Cambria" w:hAnsi="Cambria"/>
          <w:sz w:val="18"/>
          <w:szCs w:val="22"/>
          <w:lang w:val="es-ES_tradnl"/>
        </w:rPr>
      </w:pPr>
      <w:r w:rsidRPr="00603FAB">
        <w:rPr>
          <w:rFonts w:ascii="Cambria" w:hAnsi="Cambria"/>
          <w:noProof/>
          <w:sz w:val="22"/>
          <w:szCs w:val="22"/>
        </w:rPr>
        <mc:AlternateContent>
          <mc:Choice Requires="wps">
            <w:drawing>
              <wp:anchor distT="0" distB="0" distL="114300" distR="114300" simplePos="0" relativeHeight="251670528" behindDoc="0" locked="0" layoutInCell="1" allowOverlap="1" wp14:anchorId="31B7E9F9" wp14:editId="7797BC7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27193" w14:textId="07BF4C73" w:rsidR="008B1440" w:rsidRPr="00890650" w:rsidRDefault="008B144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Pr>
                                <w:rFonts w:asciiTheme="majorHAnsi" w:hAnsiTheme="majorHAnsi"/>
                                <w:color w:val="0D0D0D" w:themeColor="text1" w:themeTint="F2"/>
                                <w:sz w:val="18"/>
                                <w:szCs w:val="22"/>
                                <w:lang w:val="es-ES"/>
                              </w:rPr>
                              <w:t xml:space="preserve"> por la </w:t>
                            </w:r>
                            <w:r w:rsidRPr="00421572">
                              <w:rPr>
                                <w:rFonts w:asciiTheme="majorHAnsi" w:hAnsiTheme="majorHAnsi"/>
                                <w:color w:val="0D0D0D" w:themeColor="text1" w:themeTint="F2"/>
                                <w:sz w:val="18"/>
                                <w:szCs w:val="22"/>
                                <w:lang w:val="es-ES"/>
                              </w:rPr>
                              <w:t xml:space="preserve">Comisión el </w:t>
                            </w:r>
                            <w:r w:rsidR="00421572">
                              <w:rPr>
                                <w:rFonts w:asciiTheme="majorHAnsi" w:hAnsiTheme="majorHAnsi"/>
                                <w:color w:val="0D0D0D" w:themeColor="text1" w:themeTint="F2"/>
                                <w:sz w:val="18"/>
                                <w:szCs w:val="22"/>
                                <w:lang w:val="es-ES"/>
                              </w:rPr>
                              <w:t>26</w:t>
                            </w:r>
                            <w:r w:rsidRPr="00421572">
                              <w:rPr>
                                <w:rFonts w:asciiTheme="majorHAnsi" w:hAnsiTheme="majorHAnsi"/>
                                <w:color w:val="0D0D0D" w:themeColor="text1" w:themeTint="F2"/>
                                <w:sz w:val="18"/>
                                <w:szCs w:val="22"/>
                                <w:lang w:val="es-ES"/>
                              </w:rPr>
                              <w:t xml:space="preserve"> de </w:t>
                            </w:r>
                            <w:r w:rsidR="00421572">
                              <w:rPr>
                                <w:rFonts w:asciiTheme="majorHAnsi" w:hAnsiTheme="majorHAnsi"/>
                                <w:color w:val="0D0D0D" w:themeColor="text1" w:themeTint="F2"/>
                                <w:sz w:val="18"/>
                                <w:szCs w:val="22"/>
                                <w:lang w:val="es-ES"/>
                              </w:rPr>
                              <w:t>julio</w:t>
                            </w:r>
                            <w:r w:rsidRPr="00421572">
                              <w:rPr>
                                <w:rFonts w:asciiTheme="majorHAnsi" w:hAnsiTheme="majorHAnsi"/>
                                <w:color w:val="0D0D0D" w:themeColor="text1" w:themeTint="F2"/>
                                <w:sz w:val="18"/>
                                <w:szCs w:val="22"/>
                                <w:lang w:val="es-ES"/>
                              </w:rPr>
                              <w:t xml:space="preserve"> de 202</w:t>
                            </w:r>
                            <w:r w:rsidR="00EA58FC" w:rsidRPr="00421572">
                              <w:rPr>
                                <w:rFonts w:asciiTheme="majorHAnsi" w:hAnsiTheme="majorHAnsi"/>
                                <w:color w:val="0D0D0D" w:themeColor="text1" w:themeTint="F2"/>
                                <w:sz w:val="18"/>
                                <w:szCs w:val="22"/>
                                <w:lang w:val="es-ES"/>
                              </w:rPr>
                              <w:t>3</w:t>
                            </w:r>
                            <w:r w:rsidRPr="00421572">
                              <w:rPr>
                                <w:rFonts w:asciiTheme="majorHAnsi" w:hAnsiTheme="majorHAnsi"/>
                                <w:color w:val="0D0D0D" w:themeColor="text1" w:themeTint="F2"/>
                                <w:sz w:val="18"/>
                                <w:szCs w:val="22"/>
                                <w:lang w:val="es-ES"/>
                              </w:rPr>
                              <w:t>.</w:t>
                            </w:r>
                          </w:p>
                          <w:p w14:paraId="598BEC24" w14:textId="77777777" w:rsidR="008B1440" w:rsidRPr="007A5817" w:rsidRDefault="008B1440" w:rsidP="00247403">
                            <w:pPr>
                              <w:tabs>
                                <w:tab w:val="center" w:pos="5400"/>
                              </w:tabs>
                              <w:suppressAutoHyphens/>
                              <w:spacing w:before="60"/>
                              <w:rPr>
                                <w:rFonts w:asciiTheme="minorHAnsi" w:hAnsiTheme="minorHAnsi" w:cs="Univers"/>
                                <w:color w:val="0D0D0D" w:themeColor="text1" w:themeTint="F2"/>
                                <w:sz w:val="20"/>
                                <w:szCs w:val="20"/>
                                <w:lang w:val="es-ES"/>
                              </w:rPr>
                            </w:pPr>
                          </w:p>
                          <w:p w14:paraId="67EF15D0" w14:textId="77777777" w:rsidR="008B1440" w:rsidRPr="00167A34" w:rsidRDefault="008B144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7E9F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7C27193" w14:textId="07BF4C73" w:rsidR="008B1440" w:rsidRPr="00890650" w:rsidRDefault="008B144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Pr>
                          <w:rFonts w:asciiTheme="majorHAnsi" w:hAnsiTheme="majorHAnsi"/>
                          <w:color w:val="0D0D0D" w:themeColor="text1" w:themeTint="F2"/>
                          <w:sz w:val="18"/>
                          <w:szCs w:val="22"/>
                          <w:lang w:val="es-ES"/>
                        </w:rPr>
                        <w:t xml:space="preserve"> por la </w:t>
                      </w:r>
                      <w:r w:rsidRPr="00421572">
                        <w:rPr>
                          <w:rFonts w:asciiTheme="majorHAnsi" w:hAnsiTheme="majorHAnsi"/>
                          <w:color w:val="0D0D0D" w:themeColor="text1" w:themeTint="F2"/>
                          <w:sz w:val="18"/>
                          <w:szCs w:val="22"/>
                          <w:lang w:val="es-ES"/>
                        </w:rPr>
                        <w:t xml:space="preserve">Comisión el </w:t>
                      </w:r>
                      <w:r w:rsidR="00421572">
                        <w:rPr>
                          <w:rFonts w:asciiTheme="majorHAnsi" w:hAnsiTheme="majorHAnsi"/>
                          <w:color w:val="0D0D0D" w:themeColor="text1" w:themeTint="F2"/>
                          <w:sz w:val="18"/>
                          <w:szCs w:val="22"/>
                          <w:lang w:val="es-ES"/>
                        </w:rPr>
                        <w:t>26</w:t>
                      </w:r>
                      <w:r w:rsidRPr="00421572">
                        <w:rPr>
                          <w:rFonts w:asciiTheme="majorHAnsi" w:hAnsiTheme="majorHAnsi"/>
                          <w:color w:val="0D0D0D" w:themeColor="text1" w:themeTint="F2"/>
                          <w:sz w:val="18"/>
                          <w:szCs w:val="22"/>
                          <w:lang w:val="es-ES"/>
                        </w:rPr>
                        <w:t xml:space="preserve"> de </w:t>
                      </w:r>
                      <w:r w:rsidR="00421572">
                        <w:rPr>
                          <w:rFonts w:asciiTheme="majorHAnsi" w:hAnsiTheme="majorHAnsi"/>
                          <w:color w:val="0D0D0D" w:themeColor="text1" w:themeTint="F2"/>
                          <w:sz w:val="18"/>
                          <w:szCs w:val="22"/>
                          <w:lang w:val="es-ES"/>
                        </w:rPr>
                        <w:t>julio</w:t>
                      </w:r>
                      <w:r w:rsidRPr="00421572">
                        <w:rPr>
                          <w:rFonts w:asciiTheme="majorHAnsi" w:hAnsiTheme="majorHAnsi"/>
                          <w:color w:val="0D0D0D" w:themeColor="text1" w:themeTint="F2"/>
                          <w:sz w:val="18"/>
                          <w:szCs w:val="22"/>
                          <w:lang w:val="es-ES"/>
                        </w:rPr>
                        <w:t xml:space="preserve"> de 202</w:t>
                      </w:r>
                      <w:r w:rsidR="00EA58FC" w:rsidRPr="00421572">
                        <w:rPr>
                          <w:rFonts w:asciiTheme="majorHAnsi" w:hAnsiTheme="majorHAnsi"/>
                          <w:color w:val="0D0D0D" w:themeColor="text1" w:themeTint="F2"/>
                          <w:sz w:val="18"/>
                          <w:szCs w:val="22"/>
                          <w:lang w:val="es-ES"/>
                        </w:rPr>
                        <w:t>3</w:t>
                      </w:r>
                      <w:r w:rsidRPr="00421572">
                        <w:rPr>
                          <w:rFonts w:asciiTheme="majorHAnsi" w:hAnsiTheme="majorHAnsi"/>
                          <w:color w:val="0D0D0D" w:themeColor="text1" w:themeTint="F2"/>
                          <w:sz w:val="18"/>
                          <w:szCs w:val="22"/>
                          <w:lang w:val="es-ES"/>
                        </w:rPr>
                        <w:t>.</w:t>
                      </w:r>
                    </w:p>
                    <w:p w14:paraId="598BEC24" w14:textId="77777777" w:rsidR="008B1440" w:rsidRPr="007A5817" w:rsidRDefault="008B1440" w:rsidP="00247403">
                      <w:pPr>
                        <w:tabs>
                          <w:tab w:val="center" w:pos="5400"/>
                        </w:tabs>
                        <w:suppressAutoHyphens/>
                        <w:spacing w:before="60"/>
                        <w:rPr>
                          <w:rFonts w:asciiTheme="minorHAnsi" w:hAnsiTheme="minorHAnsi" w:cs="Univers"/>
                          <w:color w:val="0D0D0D" w:themeColor="text1" w:themeTint="F2"/>
                          <w:sz w:val="20"/>
                          <w:szCs w:val="20"/>
                          <w:lang w:val="es-ES"/>
                        </w:rPr>
                      </w:pPr>
                    </w:p>
                    <w:p w14:paraId="67EF15D0" w14:textId="77777777" w:rsidR="008B1440" w:rsidRPr="00167A34" w:rsidRDefault="008B144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AFB0706" w14:textId="77777777" w:rsidR="00A50FCF" w:rsidRPr="00603FAB" w:rsidRDefault="00A50FCF" w:rsidP="00603FAB">
      <w:pPr>
        <w:tabs>
          <w:tab w:val="center" w:pos="5400"/>
        </w:tabs>
        <w:suppressAutoHyphens/>
        <w:jc w:val="center"/>
        <w:rPr>
          <w:rFonts w:ascii="Cambria" w:hAnsi="Cambria"/>
          <w:sz w:val="18"/>
          <w:szCs w:val="22"/>
          <w:lang w:val="es-ES_tradnl"/>
        </w:rPr>
      </w:pPr>
    </w:p>
    <w:p w14:paraId="1B495C54" w14:textId="77777777" w:rsidR="00A50FCF" w:rsidRPr="00603FAB" w:rsidRDefault="00A50FCF" w:rsidP="00603FAB">
      <w:pPr>
        <w:tabs>
          <w:tab w:val="center" w:pos="5400"/>
        </w:tabs>
        <w:suppressAutoHyphens/>
        <w:jc w:val="center"/>
        <w:rPr>
          <w:rFonts w:ascii="Cambria" w:hAnsi="Cambria"/>
          <w:sz w:val="18"/>
          <w:szCs w:val="22"/>
          <w:lang w:val="es-ES_tradnl"/>
        </w:rPr>
      </w:pPr>
    </w:p>
    <w:p w14:paraId="6867D29D" w14:textId="77777777" w:rsidR="00A50FCF" w:rsidRPr="00603FAB" w:rsidRDefault="00A50FCF" w:rsidP="00603FAB">
      <w:pPr>
        <w:tabs>
          <w:tab w:val="center" w:pos="5400"/>
        </w:tabs>
        <w:suppressAutoHyphens/>
        <w:jc w:val="center"/>
        <w:rPr>
          <w:rFonts w:ascii="Cambria" w:hAnsi="Cambria"/>
          <w:sz w:val="18"/>
          <w:szCs w:val="22"/>
          <w:lang w:val="es-ES_tradnl"/>
        </w:rPr>
      </w:pPr>
    </w:p>
    <w:p w14:paraId="7207B18A" w14:textId="77777777" w:rsidR="00A50FCF" w:rsidRPr="00603FAB" w:rsidRDefault="00A50FCF" w:rsidP="00603FAB">
      <w:pPr>
        <w:tabs>
          <w:tab w:val="center" w:pos="5400"/>
        </w:tabs>
        <w:suppressAutoHyphens/>
        <w:jc w:val="center"/>
        <w:rPr>
          <w:rFonts w:ascii="Cambria" w:hAnsi="Cambria"/>
          <w:sz w:val="18"/>
          <w:szCs w:val="22"/>
          <w:lang w:val="es-ES_tradnl"/>
        </w:rPr>
      </w:pPr>
    </w:p>
    <w:p w14:paraId="2C32F98A" w14:textId="77777777" w:rsidR="00A50FCF" w:rsidRPr="00603FAB" w:rsidRDefault="0090270B" w:rsidP="00603FAB">
      <w:pPr>
        <w:tabs>
          <w:tab w:val="center" w:pos="5400"/>
        </w:tabs>
        <w:suppressAutoHyphens/>
        <w:jc w:val="center"/>
        <w:rPr>
          <w:rFonts w:ascii="Cambria" w:hAnsi="Cambria"/>
          <w:sz w:val="18"/>
          <w:szCs w:val="22"/>
          <w:lang w:val="es-ES_tradnl"/>
        </w:rPr>
      </w:pPr>
      <w:r w:rsidRPr="00603FAB">
        <w:rPr>
          <w:rFonts w:ascii="Cambria" w:hAnsi="Cambria"/>
          <w:noProof/>
          <w:sz w:val="18"/>
          <w:szCs w:val="22"/>
        </w:rPr>
        <mc:AlternateContent>
          <mc:Choice Requires="wps">
            <w:drawing>
              <wp:anchor distT="0" distB="0" distL="114300" distR="114300" simplePos="0" relativeHeight="251678720" behindDoc="0" locked="0" layoutInCell="1" allowOverlap="1" wp14:anchorId="1326E8BF" wp14:editId="56BB991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CA8D22" w14:textId="6F6AAA73" w:rsidR="008B1440" w:rsidRPr="00C80C53" w:rsidRDefault="008B1440" w:rsidP="00113F73">
                            <w:pPr>
                              <w:spacing w:line="276" w:lineRule="auto"/>
                              <w:rPr>
                                <w:rFonts w:asciiTheme="majorHAnsi" w:hAnsiTheme="majorHAnsi"/>
                                <w:color w:val="595959" w:themeColor="text1" w:themeTint="A6"/>
                                <w:sz w:val="18"/>
                                <w:szCs w:val="18"/>
                                <w:lang w:val="es-A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421572">
                              <w:rPr>
                                <w:rFonts w:asciiTheme="majorHAnsi" w:hAnsiTheme="majorHAnsi"/>
                                <w:color w:val="595959" w:themeColor="text1" w:themeTint="A6"/>
                                <w:sz w:val="18"/>
                                <w:szCs w:val="18"/>
                                <w:lang w:val="pt-BR"/>
                              </w:rPr>
                              <w:t xml:space="preserve">Informe No. </w:t>
                            </w:r>
                            <w:r w:rsidR="00421572">
                              <w:rPr>
                                <w:rFonts w:asciiTheme="majorHAnsi" w:hAnsiTheme="majorHAnsi"/>
                                <w:color w:val="595959" w:themeColor="text1" w:themeTint="A6"/>
                                <w:sz w:val="18"/>
                                <w:szCs w:val="18"/>
                                <w:lang w:val="pt-BR"/>
                              </w:rPr>
                              <w:t>114</w:t>
                            </w:r>
                            <w:r w:rsidRPr="00421572">
                              <w:rPr>
                                <w:rFonts w:asciiTheme="majorHAnsi" w:hAnsiTheme="majorHAnsi"/>
                                <w:color w:val="595959" w:themeColor="text1" w:themeTint="A6"/>
                                <w:sz w:val="18"/>
                                <w:szCs w:val="18"/>
                                <w:lang w:val="pt-BR"/>
                              </w:rPr>
                              <w:t>/2</w:t>
                            </w:r>
                            <w:r w:rsidR="00EA58FC" w:rsidRPr="00421572">
                              <w:rPr>
                                <w:rFonts w:asciiTheme="majorHAnsi" w:hAnsiTheme="majorHAnsi"/>
                                <w:color w:val="595959" w:themeColor="text1" w:themeTint="A6"/>
                                <w:sz w:val="18"/>
                                <w:szCs w:val="18"/>
                                <w:lang w:val="pt-BR"/>
                              </w:rPr>
                              <w:t>3</w:t>
                            </w:r>
                            <w:r w:rsidRPr="00421572">
                              <w:rPr>
                                <w:rFonts w:asciiTheme="majorHAnsi" w:hAnsiTheme="majorHAnsi"/>
                                <w:color w:val="595959" w:themeColor="text1" w:themeTint="A6"/>
                                <w:sz w:val="18"/>
                                <w:szCs w:val="18"/>
                                <w:lang w:val="pt-BR"/>
                              </w:rPr>
                              <w:t>, Caso 12.67</w:t>
                            </w:r>
                            <w:r w:rsidR="00EA58FC" w:rsidRPr="00421572">
                              <w:rPr>
                                <w:rFonts w:asciiTheme="majorHAnsi" w:hAnsiTheme="majorHAnsi"/>
                                <w:color w:val="595959" w:themeColor="text1" w:themeTint="A6"/>
                                <w:sz w:val="18"/>
                                <w:szCs w:val="18"/>
                                <w:lang w:val="pt-BR"/>
                              </w:rPr>
                              <w:t>3</w:t>
                            </w:r>
                            <w:r w:rsidRPr="00421572">
                              <w:rPr>
                                <w:rFonts w:asciiTheme="majorHAnsi" w:hAnsiTheme="majorHAnsi"/>
                                <w:color w:val="595959" w:themeColor="text1" w:themeTint="A6"/>
                                <w:sz w:val="18"/>
                                <w:szCs w:val="18"/>
                                <w:lang w:val="pt-BR"/>
                              </w:rPr>
                              <w:t xml:space="preserve">. Solución Amistosa. </w:t>
                            </w:r>
                            <w:r w:rsidR="00EA58FC" w:rsidRPr="00421572">
                              <w:rPr>
                                <w:rFonts w:asciiTheme="majorHAnsi" w:hAnsiTheme="majorHAnsi"/>
                                <w:color w:val="595959" w:themeColor="text1" w:themeTint="A6"/>
                                <w:sz w:val="18"/>
                                <w:szCs w:val="18"/>
                                <w:lang w:val="pt-BR"/>
                              </w:rPr>
                              <w:t>José Dutra Da Costa</w:t>
                            </w:r>
                            <w:r w:rsidRPr="00421572">
                              <w:rPr>
                                <w:rFonts w:asciiTheme="majorHAnsi" w:hAnsiTheme="majorHAnsi"/>
                                <w:color w:val="595959" w:themeColor="text1" w:themeTint="A6"/>
                                <w:sz w:val="18"/>
                                <w:szCs w:val="18"/>
                                <w:lang w:val="pt-BR"/>
                              </w:rPr>
                              <w:t xml:space="preserve">. Brasil. </w:t>
                            </w:r>
                            <w:r w:rsidR="00421572">
                              <w:rPr>
                                <w:rFonts w:asciiTheme="majorHAnsi" w:hAnsiTheme="majorHAnsi"/>
                                <w:color w:val="595959" w:themeColor="text1" w:themeTint="A6"/>
                                <w:sz w:val="18"/>
                                <w:szCs w:val="18"/>
                                <w:lang w:val="es-ES_tradnl"/>
                              </w:rPr>
                              <w:t>26</w:t>
                            </w:r>
                            <w:r w:rsidRPr="00421572">
                              <w:rPr>
                                <w:rFonts w:asciiTheme="majorHAnsi" w:hAnsiTheme="majorHAnsi"/>
                                <w:color w:val="595959" w:themeColor="text1" w:themeTint="A6"/>
                                <w:sz w:val="18"/>
                                <w:szCs w:val="18"/>
                                <w:lang w:val="es-AR"/>
                              </w:rPr>
                              <w:t xml:space="preserve"> de </w:t>
                            </w:r>
                            <w:r w:rsidR="00421572">
                              <w:rPr>
                                <w:rFonts w:asciiTheme="majorHAnsi" w:hAnsiTheme="majorHAnsi"/>
                                <w:color w:val="595959" w:themeColor="text1" w:themeTint="A6"/>
                                <w:sz w:val="18"/>
                                <w:szCs w:val="18"/>
                                <w:lang w:val="es-AR"/>
                              </w:rPr>
                              <w:t>julio</w:t>
                            </w:r>
                            <w:r w:rsidRPr="00421572">
                              <w:rPr>
                                <w:rFonts w:asciiTheme="majorHAnsi" w:hAnsiTheme="majorHAnsi"/>
                                <w:color w:val="595959" w:themeColor="text1" w:themeTint="A6"/>
                                <w:sz w:val="18"/>
                                <w:szCs w:val="18"/>
                                <w:lang w:val="es-AR"/>
                              </w:rPr>
                              <w:t xml:space="preserve"> de 202</w:t>
                            </w:r>
                            <w:r w:rsidR="00EA58FC" w:rsidRPr="00421572">
                              <w:rPr>
                                <w:rFonts w:asciiTheme="majorHAnsi" w:hAnsiTheme="majorHAnsi"/>
                                <w:color w:val="595959" w:themeColor="text1" w:themeTint="A6"/>
                                <w:sz w:val="18"/>
                                <w:szCs w:val="18"/>
                                <w:lang w:val="es-AR"/>
                              </w:rPr>
                              <w:t>3</w:t>
                            </w:r>
                            <w:r w:rsidRPr="00421572">
                              <w:rPr>
                                <w:rFonts w:asciiTheme="majorHAnsi" w:hAnsiTheme="majorHAnsi"/>
                                <w:color w:val="595959" w:themeColor="text1" w:themeTint="A6"/>
                                <w:sz w:val="18"/>
                                <w:szCs w:val="18"/>
                                <w:lang w:val="es-A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6E8B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0CA8D22" w14:textId="6F6AAA73" w:rsidR="008B1440" w:rsidRPr="00C80C53" w:rsidRDefault="008B1440" w:rsidP="00113F73">
                      <w:pPr>
                        <w:spacing w:line="276" w:lineRule="auto"/>
                        <w:rPr>
                          <w:rFonts w:asciiTheme="majorHAnsi" w:hAnsiTheme="majorHAnsi"/>
                          <w:color w:val="595959" w:themeColor="text1" w:themeTint="A6"/>
                          <w:sz w:val="18"/>
                          <w:szCs w:val="18"/>
                          <w:lang w:val="es-A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421572">
                        <w:rPr>
                          <w:rFonts w:asciiTheme="majorHAnsi" w:hAnsiTheme="majorHAnsi"/>
                          <w:color w:val="595959" w:themeColor="text1" w:themeTint="A6"/>
                          <w:sz w:val="18"/>
                          <w:szCs w:val="18"/>
                          <w:lang w:val="pt-BR"/>
                        </w:rPr>
                        <w:t xml:space="preserve">Informe No. </w:t>
                      </w:r>
                      <w:r w:rsidR="00421572">
                        <w:rPr>
                          <w:rFonts w:asciiTheme="majorHAnsi" w:hAnsiTheme="majorHAnsi"/>
                          <w:color w:val="595959" w:themeColor="text1" w:themeTint="A6"/>
                          <w:sz w:val="18"/>
                          <w:szCs w:val="18"/>
                          <w:lang w:val="pt-BR"/>
                        </w:rPr>
                        <w:t>114</w:t>
                      </w:r>
                      <w:r w:rsidRPr="00421572">
                        <w:rPr>
                          <w:rFonts w:asciiTheme="majorHAnsi" w:hAnsiTheme="majorHAnsi"/>
                          <w:color w:val="595959" w:themeColor="text1" w:themeTint="A6"/>
                          <w:sz w:val="18"/>
                          <w:szCs w:val="18"/>
                          <w:lang w:val="pt-BR"/>
                        </w:rPr>
                        <w:t>/2</w:t>
                      </w:r>
                      <w:r w:rsidR="00EA58FC" w:rsidRPr="00421572">
                        <w:rPr>
                          <w:rFonts w:asciiTheme="majorHAnsi" w:hAnsiTheme="majorHAnsi"/>
                          <w:color w:val="595959" w:themeColor="text1" w:themeTint="A6"/>
                          <w:sz w:val="18"/>
                          <w:szCs w:val="18"/>
                          <w:lang w:val="pt-BR"/>
                        </w:rPr>
                        <w:t>3</w:t>
                      </w:r>
                      <w:r w:rsidRPr="00421572">
                        <w:rPr>
                          <w:rFonts w:asciiTheme="majorHAnsi" w:hAnsiTheme="majorHAnsi"/>
                          <w:color w:val="595959" w:themeColor="text1" w:themeTint="A6"/>
                          <w:sz w:val="18"/>
                          <w:szCs w:val="18"/>
                          <w:lang w:val="pt-BR"/>
                        </w:rPr>
                        <w:t>, Caso 12.67</w:t>
                      </w:r>
                      <w:r w:rsidR="00EA58FC" w:rsidRPr="00421572">
                        <w:rPr>
                          <w:rFonts w:asciiTheme="majorHAnsi" w:hAnsiTheme="majorHAnsi"/>
                          <w:color w:val="595959" w:themeColor="text1" w:themeTint="A6"/>
                          <w:sz w:val="18"/>
                          <w:szCs w:val="18"/>
                          <w:lang w:val="pt-BR"/>
                        </w:rPr>
                        <w:t>3</w:t>
                      </w:r>
                      <w:r w:rsidRPr="00421572">
                        <w:rPr>
                          <w:rFonts w:asciiTheme="majorHAnsi" w:hAnsiTheme="majorHAnsi"/>
                          <w:color w:val="595959" w:themeColor="text1" w:themeTint="A6"/>
                          <w:sz w:val="18"/>
                          <w:szCs w:val="18"/>
                          <w:lang w:val="pt-BR"/>
                        </w:rPr>
                        <w:t xml:space="preserve">. Solución Amistosa. </w:t>
                      </w:r>
                      <w:r w:rsidR="00EA58FC" w:rsidRPr="00421572">
                        <w:rPr>
                          <w:rFonts w:asciiTheme="majorHAnsi" w:hAnsiTheme="majorHAnsi"/>
                          <w:color w:val="595959" w:themeColor="text1" w:themeTint="A6"/>
                          <w:sz w:val="18"/>
                          <w:szCs w:val="18"/>
                          <w:lang w:val="pt-BR"/>
                        </w:rPr>
                        <w:t>José Dutra Da Costa</w:t>
                      </w:r>
                      <w:r w:rsidRPr="00421572">
                        <w:rPr>
                          <w:rFonts w:asciiTheme="majorHAnsi" w:hAnsiTheme="majorHAnsi"/>
                          <w:color w:val="595959" w:themeColor="text1" w:themeTint="A6"/>
                          <w:sz w:val="18"/>
                          <w:szCs w:val="18"/>
                          <w:lang w:val="pt-BR"/>
                        </w:rPr>
                        <w:t xml:space="preserve">. Brasil. </w:t>
                      </w:r>
                      <w:r w:rsidR="00421572">
                        <w:rPr>
                          <w:rFonts w:asciiTheme="majorHAnsi" w:hAnsiTheme="majorHAnsi"/>
                          <w:color w:val="595959" w:themeColor="text1" w:themeTint="A6"/>
                          <w:sz w:val="18"/>
                          <w:szCs w:val="18"/>
                          <w:lang w:val="es-ES_tradnl"/>
                        </w:rPr>
                        <w:t>26</w:t>
                      </w:r>
                      <w:r w:rsidRPr="00421572">
                        <w:rPr>
                          <w:rFonts w:asciiTheme="majorHAnsi" w:hAnsiTheme="majorHAnsi"/>
                          <w:color w:val="595959" w:themeColor="text1" w:themeTint="A6"/>
                          <w:sz w:val="18"/>
                          <w:szCs w:val="18"/>
                          <w:lang w:val="es-AR"/>
                        </w:rPr>
                        <w:t xml:space="preserve"> de </w:t>
                      </w:r>
                      <w:r w:rsidR="00421572">
                        <w:rPr>
                          <w:rFonts w:asciiTheme="majorHAnsi" w:hAnsiTheme="majorHAnsi"/>
                          <w:color w:val="595959" w:themeColor="text1" w:themeTint="A6"/>
                          <w:sz w:val="18"/>
                          <w:szCs w:val="18"/>
                          <w:lang w:val="es-AR"/>
                        </w:rPr>
                        <w:t>julio</w:t>
                      </w:r>
                      <w:r w:rsidRPr="00421572">
                        <w:rPr>
                          <w:rFonts w:asciiTheme="majorHAnsi" w:hAnsiTheme="majorHAnsi"/>
                          <w:color w:val="595959" w:themeColor="text1" w:themeTint="A6"/>
                          <w:sz w:val="18"/>
                          <w:szCs w:val="18"/>
                          <w:lang w:val="es-AR"/>
                        </w:rPr>
                        <w:t xml:space="preserve"> de 202</w:t>
                      </w:r>
                      <w:r w:rsidR="00EA58FC" w:rsidRPr="00421572">
                        <w:rPr>
                          <w:rFonts w:asciiTheme="majorHAnsi" w:hAnsiTheme="majorHAnsi"/>
                          <w:color w:val="595959" w:themeColor="text1" w:themeTint="A6"/>
                          <w:sz w:val="18"/>
                          <w:szCs w:val="18"/>
                          <w:lang w:val="es-AR"/>
                        </w:rPr>
                        <w:t>3</w:t>
                      </w:r>
                      <w:r w:rsidRPr="00421572">
                        <w:rPr>
                          <w:rFonts w:asciiTheme="majorHAnsi" w:hAnsiTheme="majorHAnsi"/>
                          <w:color w:val="595959" w:themeColor="text1" w:themeTint="A6"/>
                          <w:sz w:val="18"/>
                          <w:szCs w:val="18"/>
                          <w:lang w:val="es-AR"/>
                        </w:rPr>
                        <w:t>.</w:t>
                      </w:r>
                    </w:p>
                  </w:txbxContent>
                </v:textbox>
              </v:shape>
            </w:pict>
          </mc:Fallback>
        </mc:AlternateContent>
      </w:r>
    </w:p>
    <w:p w14:paraId="3A9BE718" w14:textId="77777777" w:rsidR="00A50FCF" w:rsidRPr="00603FAB" w:rsidRDefault="00A50FCF" w:rsidP="00603FAB">
      <w:pPr>
        <w:tabs>
          <w:tab w:val="center" w:pos="5400"/>
        </w:tabs>
        <w:suppressAutoHyphens/>
        <w:jc w:val="center"/>
        <w:rPr>
          <w:rFonts w:ascii="Cambria" w:hAnsi="Cambria"/>
          <w:sz w:val="18"/>
          <w:szCs w:val="22"/>
          <w:lang w:val="es-ES_tradnl"/>
        </w:rPr>
      </w:pPr>
    </w:p>
    <w:p w14:paraId="09FD53E5" w14:textId="77777777" w:rsidR="0090270B" w:rsidRPr="00603FAB" w:rsidRDefault="00D306D1" w:rsidP="00603FAB">
      <w:pPr>
        <w:tabs>
          <w:tab w:val="center" w:pos="5400"/>
        </w:tabs>
        <w:suppressAutoHyphens/>
        <w:jc w:val="center"/>
        <w:rPr>
          <w:rFonts w:ascii="Cambria" w:hAnsi="Cambria"/>
          <w:b/>
          <w:sz w:val="20"/>
          <w:lang w:val="es-ES_tradnl"/>
        </w:rPr>
      </w:pPr>
      <w:r w:rsidRPr="00603FAB">
        <w:rPr>
          <w:rFonts w:ascii="Cambria" w:hAnsi="Cambria"/>
          <w:noProof/>
          <w:sz w:val="18"/>
          <w:szCs w:val="22"/>
        </w:rPr>
        <mc:AlternateContent>
          <mc:Choice Requires="wps">
            <w:drawing>
              <wp:anchor distT="0" distB="0" distL="114300" distR="114300" simplePos="0" relativeHeight="251680768" behindDoc="0" locked="0" layoutInCell="1" allowOverlap="1" wp14:anchorId="75EBE50F" wp14:editId="355527BA">
                <wp:simplePos x="0" y="0"/>
                <wp:positionH relativeFrom="column">
                  <wp:posOffset>1319530</wp:posOffset>
                </wp:positionH>
                <wp:positionV relativeFrom="paragraph">
                  <wp:posOffset>688711</wp:posOffset>
                </wp:positionV>
                <wp:extent cx="4096385" cy="661946"/>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4096385" cy="6619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1BB06" w14:textId="77777777" w:rsidR="008B1440" w:rsidRPr="00D72DC6" w:rsidRDefault="008B1440" w:rsidP="00F02AD1">
                            <w:pPr>
                              <w:rPr>
                                <w:color w:val="FFFFFF" w:themeColor="background1"/>
                                <w14:textFill>
                                  <w14:noFill/>
                                </w14:textFill>
                              </w:rPr>
                            </w:pPr>
                            <w:r>
                              <w:rPr>
                                <w:noProof/>
                                <w:color w:val="FFFFFF" w:themeColor="background1"/>
                                <w14:textFill>
                                  <w14:noFill/>
                                </w14:textFill>
                              </w:rPr>
                              <w:drawing>
                                <wp:inline distT="0" distB="0" distL="0" distR="0" wp14:anchorId="029F7500" wp14:editId="3A583573">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BE50F" id="Text Box 9" o:spid="_x0000_s1031" type="#_x0000_t202" style="position:absolute;left:0;text-align:left;margin-left:103.9pt;margin-top:54.25pt;width:322.55pt;height:5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02eAIAAGwFAAAOAAAAZHJzL2Uyb0RvYy54bWysVEtPGzEQvlfqf7B8L5tAkkLEBqUgqkoI&#10;UKHi7HhtYtXrce1JdtNfz9i7eZRyoepld+x5f/5mzi/a2rK1CtGAK/nwaMCZchIq455L/uPx+tMp&#10;ZxGFq4QFp0q+UZFfzD5+OG/8VB3DEmylAqMgLk4bX/Ilop8WRZRLVYt4BF45UmoItUA6hueiCqKh&#10;6LUtjgeDSdFAqHwAqWKk26tOyWc5vtZK4p3WUSGzJafaMH9D/i7St5idi+lzEH5pZF+G+IcqamEc&#10;Jd2FuhIo2CqYv0LVRgaIoPFIQl2A1kaq3AN1Mxy86uZhKbzKvRA40e9giv8vrLxdP/j7wLD9Ai09&#10;YAKk8XEa6TL10+pQpz9VykhPEG52sKkWmaTL0eBscnI65kySbjIZno0mKUyx9/Yh4lcFNUtCyQM9&#10;S0ZLrG8idqZbk5QsgjXVtbE2HxIV1KUNbC3oES3mGin4H1bWsYaSn4wHObCD5N5Fti6FUZkMfbp9&#10;h1nCjVXJxrrvSjNT5UbfyC2kVG6XP1snK02p3uPY2++reo9z1wd55MzgcOdcGwchd5+nZw9Z9XML&#10;me7s6W0O+k4itouWGi/5eEuABVQb4kWAbmSil9eGHu9GRLwXgWaEqEBzj3f00RYIfOglzpYQfr91&#10;n+yJuqTlrKGZK3n8tRJBcWa/OSL12XA0SkOaD6Px52M6hEPN4lDjVvUlECOGtGG8zGKyR7sVdYD6&#10;idbDPGUllXCScpcct+IldpuA1otU83k2orH0Am/cg5cpdEI5UfOxfRLB9/xFYv4tbKdTTF/RuLNN&#10;ng7mKwRtMscTzh2qPf400nlK+vWTdsbhOVvtl+TsBQAA//8DAFBLAwQUAAYACAAAACEAranSX+EA&#10;AAALAQAADwAAAGRycy9kb3ducmV2LnhtbEyPy06EQBBF9yb+Q6dM3BinGSYIIs3EGB/J7Bx8xF0P&#10;XQKRriZ0D+DfW650WTk3954qtovtxYSj7xwpWK8iEEi1Mx01Cl6qh8sMhA+ajO4doYJv9LAtT08K&#10;nRs30zNO+9AILiGfawVtCEMupa9btNqv3IDE7NONVgc+x0aaUc9cbnsZR9GVtLojXmj1gHct1l/7&#10;o1XwcdG87/zy+Dpvks1w/zRV6ZuplDo/W25vQARcwl8YfvVZHUp2OrgjGS96BXGUsnpgEGUJCE5k&#10;SXwN4sBoHacgy0L+/6H8AQAA//8DAFBLAQItABQABgAIAAAAIQC2gziS/gAAAOEBAAATAAAAAAAA&#10;AAAAAAAAAAAAAABbQ29udGVudF9UeXBlc10ueG1sUEsBAi0AFAAGAAgAAAAhADj9If/WAAAAlAEA&#10;AAsAAAAAAAAAAAAAAAAALwEAAF9yZWxzLy5yZWxzUEsBAi0AFAAGAAgAAAAhALn+HTZ4AgAAbAUA&#10;AA4AAAAAAAAAAAAAAAAALgIAAGRycy9lMm9Eb2MueG1sUEsBAi0AFAAGAAgAAAAhAK2p0l/hAAAA&#10;CwEAAA8AAAAAAAAAAAAAAAAA0gQAAGRycy9kb3ducmV2LnhtbFBLBQYAAAAABAAEAPMAAADgBQAA&#10;AAA=&#10;" fillcolor="white [3201]" stroked="f" strokeweight=".5pt">
                <v:textbox>
                  <w:txbxContent>
                    <w:p w14:paraId="47D1BB06" w14:textId="77777777" w:rsidR="008B1440" w:rsidRPr="00D72DC6" w:rsidRDefault="008B1440" w:rsidP="00F02AD1">
                      <w:pPr>
                        <w:rPr>
                          <w:color w:val="FFFFFF" w:themeColor="background1"/>
                          <w14:textFill>
                            <w14:noFill/>
                          </w14:textFill>
                        </w:rPr>
                      </w:pPr>
                      <w:r>
                        <w:rPr>
                          <w:noProof/>
                          <w:color w:val="FFFFFF" w:themeColor="background1"/>
                          <w14:textFill>
                            <w14:noFill/>
                          </w14:textFill>
                        </w:rPr>
                        <w:drawing>
                          <wp:inline distT="0" distB="0" distL="0" distR="0" wp14:anchorId="029F7500" wp14:editId="3A583573">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03FAB">
        <w:rPr>
          <w:rFonts w:ascii="Cambria" w:hAnsi="Cambria"/>
          <w:noProof/>
          <w:sz w:val="22"/>
          <w:szCs w:val="22"/>
        </w:rPr>
        <mc:AlternateContent>
          <mc:Choice Requires="wps">
            <w:drawing>
              <wp:anchor distT="0" distB="0" distL="114300" distR="114300" simplePos="0" relativeHeight="251682816" behindDoc="0" locked="0" layoutInCell="1" allowOverlap="1" wp14:anchorId="49D36520" wp14:editId="4DDB573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8F0A5" w14:textId="77777777" w:rsidR="008B1440" w:rsidRPr="004B7EB6" w:rsidRDefault="008B144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36520"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3838F0A5" w14:textId="77777777" w:rsidR="008B1440" w:rsidRPr="004B7EB6" w:rsidRDefault="008B144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688394E" w14:textId="77777777" w:rsidR="0070697F" w:rsidRPr="00603FAB" w:rsidRDefault="0070697F" w:rsidP="00603FAB">
      <w:pPr>
        <w:tabs>
          <w:tab w:val="center" w:pos="5400"/>
        </w:tabs>
        <w:suppressAutoHyphens/>
        <w:jc w:val="center"/>
        <w:rPr>
          <w:rFonts w:ascii="Cambria" w:hAnsi="Cambria"/>
          <w:b/>
          <w:sz w:val="20"/>
          <w:lang w:val="es-ES_tradnl"/>
        </w:rPr>
        <w:sectPr w:rsidR="0070697F" w:rsidRPr="00603FA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30B3941" w14:textId="1993B9A7" w:rsidR="00722C9F" w:rsidRPr="00421572" w:rsidRDefault="00314CA8" w:rsidP="00603FAB">
      <w:pPr>
        <w:tabs>
          <w:tab w:val="center" w:pos="5400"/>
        </w:tabs>
        <w:suppressAutoHyphens/>
        <w:jc w:val="center"/>
        <w:rPr>
          <w:rFonts w:ascii="Cambria" w:hAnsi="Cambria"/>
          <w:b/>
          <w:sz w:val="18"/>
          <w:szCs w:val="20"/>
          <w:lang w:val="es-ES_tradnl"/>
        </w:rPr>
      </w:pPr>
      <w:r>
        <w:rPr>
          <w:rFonts w:ascii="Cambria" w:hAnsi="Cambria"/>
          <w:b/>
          <w:sz w:val="18"/>
          <w:szCs w:val="20"/>
          <w:lang w:val="es-ES_tradnl"/>
        </w:rPr>
        <w:lastRenderedPageBreak/>
        <w:t xml:space="preserve">INFORME </w:t>
      </w:r>
      <w:r w:rsidRPr="00421572">
        <w:rPr>
          <w:rFonts w:ascii="Cambria" w:hAnsi="Cambria"/>
          <w:b/>
          <w:sz w:val="18"/>
          <w:szCs w:val="20"/>
          <w:lang w:val="es-ES_tradnl"/>
        </w:rPr>
        <w:t xml:space="preserve">No. </w:t>
      </w:r>
      <w:r w:rsidR="00421572">
        <w:rPr>
          <w:rFonts w:ascii="Cambria" w:hAnsi="Cambria"/>
          <w:b/>
          <w:sz w:val="18"/>
          <w:szCs w:val="20"/>
          <w:lang w:val="es-ES_tradnl"/>
        </w:rPr>
        <w:t>114</w:t>
      </w:r>
      <w:r w:rsidR="00C80C53" w:rsidRPr="00421572">
        <w:rPr>
          <w:rFonts w:ascii="Cambria" w:hAnsi="Cambria"/>
          <w:b/>
          <w:sz w:val="18"/>
          <w:szCs w:val="20"/>
          <w:lang w:val="es-ES_tradnl"/>
        </w:rPr>
        <w:t>/2</w:t>
      </w:r>
      <w:r w:rsidR="00553025" w:rsidRPr="00421572">
        <w:rPr>
          <w:rFonts w:ascii="Cambria" w:hAnsi="Cambria"/>
          <w:b/>
          <w:sz w:val="18"/>
          <w:szCs w:val="20"/>
          <w:lang w:val="es-ES_tradnl"/>
        </w:rPr>
        <w:t>3</w:t>
      </w:r>
    </w:p>
    <w:p w14:paraId="20A05D3D" w14:textId="2429E5CC" w:rsidR="00722C9F" w:rsidRPr="00421572" w:rsidRDefault="00722C9F" w:rsidP="00603FAB">
      <w:pPr>
        <w:tabs>
          <w:tab w:val="center" w:pos="5400"/>
        </w:tabs>
        <w:suppressAutoHyphens/>
        <w:jc w:val="center"/>
        <w:rPr>
          <w:rFonts w:ascii="Cambria" w:hAnsi="Cambria"/>
          <w:b/>
          <w:sz w:val="18"/>
          <w:szCs w:val="20"/>
          <w:lang w:val="es-ES_tradnl"/>
        </w:rPr>
      </w:pPr>
      <w:r w:rsidRPr="00421572">
        <w:rPr>
          <w:rFonts w:ascii="Cambria" w:hAnsi="Cambria"/>
          <w:b/>
          <w:sz w:val="18"/>
          <w:szCs w:val="20"/>
          <w:lang w:val="es-ES_tradnl"/>
        </w:rPr>
        <w:t xml:space="preserve">CASO </w:t>
      </w:r>
      <w:r w:rsidR="00C80C53" w:rsidRPr="00421572">
        <w:rPr>
          <w:rFonts w:ascii="Cambria" w:hAnsi="Cambria"/>
          <w:b/>
          <w:sz w:val="18"/>
          <w:szCs w:val="20"/>
          <w:lang w:val="es-ES_tradnl"/>
        </w:rPr>
        <w:t>12.67</w:t>
      </w:r>
      <w:r w:rsidR="00E4714F" w:rsidRPr="00421572">
        <w:rPr>
          <w:rFonts w:ascii="Cambria" w:hAnsi="Cambria"/>
          <w:b/>
          <w:sz w:val="18"/>
          <w:szCs w:val="20"/>
          <w:lang w:val="es-ES_tradnl"/>
        </w:rPr>
        <w:t>3</w:t>
      </w:r>
    </w:p>
    <w:p w14:paraId="4325B2D8" w14:textId="77777777" w:rsidR="00722C9F" w:rsidRPr="00421572" w:rsidRDefault="00722C9F" w:rsidP="00603FAB">
      <w:pPr>
        <w:tabs>
          <w:tab w:val="center" w:pos="5400"/>
        </w:tabs>
        <w:suppressAutoHyphens/>
        <w:jc w:val="center"/>
        <w:rPr>
          <w:rFonts w:ascii="Cambria" w:hAnsi="Cambria"/>
          <w:sz w:val="18"/>
          <w:szCs w:val="20"/>
          <w:lang w:val="es-ES_tradnl"/>
        </w:rPr>
      </w:pPr>
      <w:r w:rsidRPr="00421572">
        <w:rPr>
          <w:rFonts w:ascii="Cambria" w:hAnsi="Cambria"/>
          <w:sz w:val="18"/>
          <w:szCs w:val="20"/>
          <w:lang w:val="es-ES_tradnl"/>
        </w:rPr>
        <w:t xml:space="preserve">INFORME DE SOLUCIÓN AMISTOSA </w:t>
      </w:r>
    </w:p>
    <w:p w14:paraId="184ADF77" w14:textId="00BDFE8E" w:rsidR="00722C9F" w:rsidRPr="00421572" w:rsidRDefault="00E4714F" w:rsidP="00603FAB">
      <w:pPr>
        <w:tabs>
          <w:tab w:val="center" w:pos="5400"/>
        </w:tabs>
        <w:suppressAutoHyphens/>
        <w:jc w:val="center"/>
        <w:rPr>
          <w:rFonts w:ascii="Cambria" w:hAnsi="Cambria"/>
          <w:sz w:val="18"/>
          <w:szCs w:val="20"/>
          <w:lang w:val="pt-BR"/>
        </w:rPr>
      </w:pPr>
      <w:r w:rsidRPr="00421572">
        <w:rPr>
          <w:rFonts w:ascii="Cambria" w:hAnsi="Cambria"/>
          <w:sz w:val="18"/>
          <w:szCs w:val="20"/>
          <w:lang w:val="pt-BR"/>
        </w:rPr>
        <w:t>JOSE DUTRA DA COSTA</w:t>
      </w:r>
    </w:p>
    <w:p w14:paraId="0B6B874A" w14:textId="77777777" w:rsidR="0070697F" w:rsidRPr="00421572" w:rsidRDefault="00C80C53" w:rsidP="00603FAB">
      <w:pPr>
        <w:tabs>
          <w:tab w:val="center" w:pos="5400"/>
        </w:tabs>
        <w:suppressAutoHyphens/>
        <w:jc w:val="center"/>
        <w:rPr>
          <w:rFonts w:ascii="Cambria" w:hAnsi="Cambria"/>
          <w:sz w:val="18"/>
          <w:szCs w:val="20"/>
          <w:lang w:val="pt-BR"/>
        </w:rPr>
      </w:pPr>
      <w:r w:rsidRPr="00421572">
        <w:rPr>
          <w:rFonts w:ascii="Cambria" w:hAnsi="Cambria"/>
          <w:sz w:val="18"/>
          <w:szCs w:val="20"/>
          <w:lang w:val="pt-BR"/>
        </w:rPr>
        <w:t>BRASIL</w:t>
      </w:r>
    </w:p>
    <w:p w14:paraId="3731D80F" w14:textId="74472600" w:rsidR="00722C9F" w:rsidRDefault="00421572" w:rsidP="00E4714F">
      <w:pPr>
        <w:tabs>
          <w:tab w:val="center" w:pos="5400"/>
        </w:tabs>
        <w:suppressAutoHyphens/>
        <w:jc w:val="center"/>
        <w:rPr>
          <w:rFonts w:ascii="Cambria" w:hAnsi="Cambria"/>
          <w:sz w:val="18"/>
          <w:szCs w:val="20"/>
          <w:lang w:val="pt-BR"/>
        </w:rPr>
      </w:pPr>
      <w:r>
        <w:rPr>
          <w:rFonts w:ascii="Cambria" w:hAnsi="Cambria"/>
          <w:sz w:val="18"/>
          <w:szCs w:val="20"/>
          <w:lang w:val="pt-BR"/>
        </w:rPr>
        <w:t>26</w:t>
      </w:r>
      <w:r w:rsidR="00C80C53" w:rsidRPr="00421572">
        <w:rPr>
          <w:rFonts w:ascii="Cambria" w:hAnsi="Cambria"/>
          <w:sz w:val="18"/>
          <w:szCs w:val="20"/>
          <w:lang w:val="pt-BR"/>
        </w:rPr>
        <w:t xml:space="preserve"> DE </w:t>
      </w:r>
      <w:r>
        <w:rPr>
          <w:rFonts w:ascii="Cambria" w:hAnsi="Cambria"/>
          <w:sz w:val="18"/>
          <w:szCs w:val="20"/>
          <w:lang w:val="pt-BR"/>
        </w:rPr>
        <w:t>JULIO</w:t>
      </w:r>
      <w:r w:rsidR="00C80C53" w:rsidRPr="00421572">
        <w:rPr>
          <w:rFonts w:ascii="Cambria" w:hAnsi="Cambria"/>
          <w:sz w:val="18"/>
          <w:szCs w:val="20"/>
          <w:lang w:val="pt-BR"/>
        </w:rPr>
        <w:t xml:space="preserve"> DE 202</w:t>
      </w:r>
      <w:r w:rsidR="00E4714F" w:rsidRPr="00421572">
        <w:rPr>
          <w:rFonts w:ascii="Cambria" w:hAnsi="Cambria"/>
          <w:sz w:val="18"/>
          <w:szCs w:val="20"/>
          <w:lang w:val="pt-BR"/>
        </w:rPr>
        <w:t>3</w:t>
      </w:r>
    </w:p>
    <w:p w14:paraId="7E815BB9" w14:textId="77777777" w:rsidR="00C1047A" w:rsidRPr="00CD2E02" w:rsidRDefault="00C1047A" w:rsidP="00603FAB">
      <w:pPr>
        <w:tabs>
          <w:tab w:val="center" w:pos="5400"/>
        </w:tabs>
        <w:suppressAutoHyphens/>
        <w:jc w:val="center"/>
        <w:rPr>
          <w:rFonts w:ascii="Cambria" w:hAnsi="Cambria"/>
          <w:sz w:val="18"/>
          <w:szCs w:val="20"/>
          <w:lang w:val="pt-BR"/>
        </w:rPr>
      </w:pPr>
    </w:p>
    <w:p w14:paraId="7404E22B" w14:textId="77777777" w:rsidR="0070697F" w:rsidRPr="00C1047A" w:rsidRDefault="0070697F" w:rsidP="00603FAB">
      <w:pPr>
        <w:tabs>
          <w:tab w:val="center" w:pos="5400"/>
        </w:tabs>
        <w:suppressAutoHyphens/>
        <w:rPr>
          <w:rFonts w:ascii="Cambria" w:hAnsi="Cambria"/>
          <w:sz w:val="18"/>
          <w:szCs w:val="18"/>
          <w:lang w:val="pt-BR"/>
        </w:rPr>
      </w:pPr>
    </w:p>
    <w:p w14:paraId="7A658DB2" w14:textId="77777777" w:rsidR="00C80C53" w:rsidRPr="008D3C74" w:rsidRDefault="00C80C53" w:rsidP="008D3C7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BO"/>
        </w:rPr>
      </w:pPr>
      <w:r w:rsidRPr="008D3C74">
        <w:rPr>
          <w:b/>
          <w:sz w:val="20"/>
          <w:szCs w:val="20"/>
          <w:lang w:val="es-BO"/>
        </w:rPr>
        <w:t>RESUMEN Y ASPECTOS PROCESALES RELEVANTES DEL PROCESO DE SOLUCIÓN AMISTOSA</w:t>
      </w:r>
    </w:p>
    <w:p w14:paraId="24F9CC18" w14:textId="77777777" w:rsidR="00C80C53" w:rsidRPr="008D3C74" w:rsidRDefault="00C80C53" w:rsidP="008D3C74">
      <w:pPr>
        <w:ind w:firstLine="720"/>
        <w:jc w:val="both"/>
        <w:rPr>
          <w:rFonts w:ascii="Cambria" w:eastAsia="MS Mincho" w:hAnsi="Cambria"/>
          <w:sz w:val="20"/>
          <w:szCs w:val="20"/>
          <w:lang w:val="es-BO"/>
        </w:rPr>
      </w:pPr>
    </w:p>
    <w:p w14:paraId="071C8C61" w14:textId="65587796" w:rsidR="00E4714F" w:rsidRPr="008D3C74" w:rsidRDefault="00E4714F" w:rsidP="008D3C74">
      <w:pPr>
        <w:pStyle w:val="ListParagraph"/>
        <w:numPr>
          <w:ilvl w:val="0"/>
          <w:numId w:val="55"/>
        </w:numPr>
        <w:ind w:left="0" w:firstLine="720"/>
        <w:jc w:val="both"/>
        <w:rPr>
          <w:rFonts w:eastAsia="Times New Roman"/>
          <w:sz w:val="20"/>
          <w:szCs w:val="20"/>
          <w:bdr w:val="none" w:sz="0" w:space="0" w:color="auto" w:frame="1"/>
          <w:lang w:val="es-AR"/>
        </w:rPr>
      </w:pPr>
      <w:r w:rsidRPr="008D3C74">
        <w:rPr>
          <w:rFonts w:eastAsia="Times New Roman"/>
          <w:sz w:val="20"/>
          <w:szCs w:val="20"/>
          <w:bdr w:val="none" w:sz="0" w:space="0" w:color="auto" w:frame="1"/>
          <w:lang w:val="es-AR"/>
        </w:rPr>
        <w:t xml:space="preserve">El 9 de diciembre de 2004, la Comisión Interamericana de Derechos Humanos (en adelante “la Comisión” o “CIDH”) recibió una petición presentada por el Centro de Justica Global, el </w:t>
      </w:r>
      <w:r w:rsidRPr="008D3C74">
        <w:rPr>
          <w:rFonts w:eastAsia="Times New Roman"/>
          <w:i/>
          <w:iCs/>
          <w:sz w:val="20"/>
          <w:szCs w:val="20"/>
          <w:bdr w:val="none" w:sz="0" w:space="0" w:color="auto" w:frame="1"/>
          <w:lang w:val="es-AR"/>
        </w:rPr>
        <w:t>Sindicato dos Trabalhadores Rurais de Rondon do Pará</w:t>
      </w:r>
      <w:r w:rsidRPr="008D3C74">
        <w:rPr>
          <w:rFonts w:eastAsia="Times New Roman"/>
          <w:sz w:val="20"/>
          <w:szCs w:val="20"/>
          <w:bdr w:val="none" w:sz="0" w:space="0" w:color="auto" w:frame="1"/>
          <w:lang w:val="es-AR"/>
        </w:rPr>
        <w:t xml:space="preserve">, la </w:t>
      </w:r>
      <w:r w:rsidRPr="008D3C74">
        <w:rPr>
          <w:rFonts w:eastAsia="Times New Roman"/>
          <w:i/>
          <w:iCs/>
          <w:sz w:val="20"/>
          <w:szCs w:val="20"/>
          <w:bdr w:val="none" w:sz="0" w:space="0" w:color="auto" w:frame="1"/>
          <w:lang w:val="es-AR"/>
        </w:rPr>
        <w:t xml:space="preserve">Comissão Pastoral da Terra </w:t>
      </w:r>
      <w:r w:rsidRPr="008D3C74">
        <w:rPr>
          <w:rFonts w:eastAsia="Times New Roman"/>
          <w:sz w:val="20"/>
          <w:szCs w:val="20"/>
          <w:bdr w:val="none" w:sz="0" w:space="0" w:color="auto" w:frame="1"/>
          <w:lang w:val="es-AR"/>
        </w:rPr>
        <w:t xml:space="preserve">(CPT), y la </w:t>
      </w:r>
      <w:r w:rsidRPr="008D3C74">
        <w:rPr>
          <w:rFonts w:eastAsia="Times New Roman"/>
          <w:i/>
          <w:iCs/>
          <w:sz w:val="20"/>
          <w:szCs w:val="20"/>
          <w:bdr w:val="none" w:sz="0" w:space="0" w:color="auto" w:frame="1"/>
          <w:lang w:val="es-AR"/>
        </w:rPr>
        <w:t>Terra de Direitos</w:t>
      </w:r>
      <w:r w:rsidRPr="008D3C74">
        <w:rPr>
          <w:rFonts w:eastAsia="Times New Roman"/>
          <w:sz w:val="20"/>
          <w:szCs w:val="20"/>
          <w:bdr w:val="none" w:sz="0" w:space="0" w:color="auto" w:frame="1"/>
          <w:lang w:val="es-AR"/>
        </w:rPr>
        <w:t xml:space="preserve">, (en adelante “los peticionarios” o “parte peticionaria”), en la cual se alegaba la responsabilidad internacional de la República Federativa de Brasil (en adelante “Estado” o “Estado brasileño” o “Brasil”), por la violación de los derechos humanos contemplados en los artículos 4 (derecho a la vida), 5 (derecho a la integridad personal), </w:t>
      </w:r>
      <w:r w:rsidR="005C0F5C" w:rsidRPr="008D3C74">
        <w:rPr>
          <w:rFonts w:eastAsia="Times New Roman"/>
          <w:sz w:val="20"/>
          <w:szCs w:val="20"/>
          <w:bdr w:val="none" w:sz="0" w:space="0" w:color="auto" w:frame="1"/>
          <w:lang w:val="es-AR"/>
        </w:rPr>
        <w:t xml:space="preserve">7 </w:t>
      </w:r>
      <w:r w:rsidR="00E4204F" w:rsidRPr="008D3C74">
        <w:rPr>
          <w:rFonts w:eastAsia="Times New Roman"/>
          <w:sz w:val="20"/>
          <w:szCs w:val="20"/>
          <w:bdr w:val="none" w:sz="0" w:space="0" w:color="auto" w:frame="1"/>
          <w:lang w:val="es-AR"/>
        </w:rPr>
        <w:t xml:space="preserve">(libertad personal), </w:t>
      </w:r>
      <w:r w:rsidRPr="008D3C74">
        <w:rPr>
          <w:rFonts w:eastAsia="Times New Roman"/>
          <w:sz w:val="20"/>
          <w:szCs w:val="20"/>
          <w:bdr w:val="none" w:sz="0" w:space="0" w:color="auto" w:frame="1"/>
          <w:lang w:val="es-AR"/>
        </w:rPr>
        <w:t xml:space="preserve">8 (garantías judiciales), y 25 (garantías de protección judicial), en relación con el artículo 1.1 (obligación de respetar) de la Convención Americana sobre Derechos Humanos, (en adelante “Convención” o “Convención Americana”), en perjuicio de Jose Dutra da Costa, líder sindical y Presidente del Sindicato de los Trabajadores Rurales de Rondon do Pará (en adelante “presunta víctima”), </w:t>
      </w:r>
      <w:r w:rsidR="00BD31A4" w:rsidRPr="008D3C74">
        <w:rPr>
          <w:rFonts w:eastAsia="Times New Roman"/>
          <w:sz w:val="20"/>
          <w:szCs w:val="20"/>
          <w:bdr w:val="none" w:sz="0" w:space="0" w:color="auto" w:frame="1"/>
          <w:lang w:val="es-AR"/>
        </w:rPr>
        <w:t xml:space="preserve">derivada de su presunto homicidio y </w:t>
      </w:r>
      <w:r w:rsidRPr="008D3C74">
        <w:rPr>
          <w:rFonts w:eastAsia="Times New Roman"/>
          <w:sz w:val="20"/>
          <w:szCs w:val="20"/>
          <w:bdr w:val="none" w:sz="0" w:space="0" w:color="auto" w:frame="1"/>
          <w:lang w:val="es-AR"/>
        </w:rPr>
        <w:t xml:space="preserve">de la falta de investigación y sanción de los responsables de </w:t>
      </w:r>
      <w:r w:rsidR="0001370B" w:rsidRPr="008D3C74">
        <w:rPr>
          <w:rFonts w:eastAsia="Times New Roman"/>
          <w:sz w:val="20"/>
          <w:szCs w:val="20"/>
          <w:bdr w:val="none" w:sz="0" w:space="0" w:color="auto" w:frame="1"/>
          <w:lang w:val="es-AR"/>
        </w:rPr>
        <w:t>los</w:t>
      </w:r>
      <w:r w:rsidRPr="008D3C74">
        <w:rPr>
          <w:rFonts w:eastAsia="Times New Roman"/>
          <w:sz w:val="20"/>
          <w:szCs w:val="20"/>
          <w:bdr w:val="none" w:sz="0" w:space="0" w:color="auto" w:frame="1"/>
          <w:lang w:val="es-AR"/>
        </w:rPr>
        <w:t xml:space="preserve"> hechos presuntamente acaecidos en el estado de Pará. </w:t>
      </w:r>
    </w:p>
    <w:p w14:paraId="04C583AA" w14:textId="77777777" w:rsidR="00C80C53" w:rsidRPr="008D3C74" w:rsidRDefault="00C80C53" w:rsidP="008D3C74">
      <w:pPr>
        <w:tabs>
          <w:tab w:val="left" w:pos="1440"/>
        </w:tabs>
        <w:ind w:firstLine="720"/>
        <w:jc w:val="both"/>
        <w:rPr>
          <w:rFonts w:ascii="Cambria" w:eastAsia="Times New Roman" w:hAnsi="Cambria" w:cs="Cambria"/>
          <w:color w:val="000000"/>
          <w:sz w:val="20"/>
          <w:szCs w:val="20"/>
          <w:u w:color="000000"/>
          <w:bdr w:val="none" w:sz="0" w:space="0" w:color="auto" w:frame="1"/>
          <w:lang w:val="es-US" w:eastAsia="es-ES"/>
        </w:rPr>
      </w:pPr>
    </w:p>
    <w:p w14:paraId="44B91B31" w14:textId="0C0E23FF" w:rsidR="000A2710" w:rsidRPr="008D3C74" w:rsidRDefault="00C80C53" w:rsidP="008D3C74">
      <w:pPr>
        <w:pStyle w:val="ListParagraph"/>
        <w:numPr>
          <w:ilvl w:val="0"/>
          <w:numId w:val="55"/>
        </w:numPr>
        <w:tabs>
          <w:tab w:val="left" w:pos="1440"/>
        </w:tabs>
        <w:ind w:left="0" w:firstLine="720"/>
        <w:jc w:val="both"/>
        <w:rPr>
          <w:rFonts w:eastAsia="Times New Roman"/>
          <w:sz w:val="20"/>
          <w:szCs w:val="20"/>
          <w:bdr w:val="none" w:sz="0" w:space="0" w:color="auto"/>
          <w:lang w:val="es-VE"/>
        </w:rPr>
      </w:pPr>
      <w:r w:rsidRPr="008D3C74">
        <w:rPr>
          <w:rFonts w:eastAsia="Times New Roman"/>
          <w:sz w:val="20"/>
          <w:szCs w:val="20"/>
          <w:bdr w:val="none" w:sz="0" w:space="0" w:color="auto" w:frame="1"/>
          <w:lang w:val="es-VE"/>
        </w:rPr>
        <w:t xml:space="preserve"> </w:t>
      </w:r>
      <w:r w:rsidR="00E4714F" w:rsidRPr="008D3C74">
        <w:rPr>
          <w:rFonts w:eastAsia="Times New Roman"/>
          <w:sz w:val="20"/>
          <w:szCs w:val="20"/>
          <w:bdr w:val="none" w:sz="0" w:space="0" w:color="auto"/>
          <w:lang w:val="es-VE"/>
        </w:rPr>
        <w:t xml:space="preserve">El 16 de octubre de 2008, la Comisión emitió su Informe de Admisibilidad N° 71/08, en el cual concluyó que era competente para conocer el presente caso y que la petición era admisible </w:t>
      </w:r>
      <w:r w:rsidR="00026759" w:rsidRPr="008D3C74">
        <w:rPr>
          <w:rFonts w:eastAsia="Times New Roman"/>
          <w:sz w:val="20"/>
          <w:szCs w:val="20"/>
          <w:bdr w:val="none" w:sz="0" w:space="0" w:color="auto"/>
          <w:lang w:val="es-VE"/>
        </w:rPr>
        <w:t xml:space="preserve">por la presunta violación </w:t>
      </w:r>
      <w:r w:rsidR="00E4714F" w:rsidRPr="008D3C74">
        <w:rPr>
          <w:rFonts w:eastAsia="Times New Roman"/>
          <w:sz w:val="20"/>
          <w:szCs w:val="20"/>
          <w:bdr w:val="none" w:sz="0" w:space="0" w:color="auto"/>
          <w:lang w:val="es-VE"/>
        </w:rPr>
        <w:t>a los artículos 4 (derecho a la vida), 5 (derecho a la integridad personal), 8.1 (garantías judiciales), 16 (derecho a la libertad de asociación) y 25 (garantías de protección judicial), en perjuicio de Jose Dutra da Costa.</w:t>
      </w:r>
    </w:p>
    <w:p w14:paraId="0BD8E8C7" w14:textId="52ECB9D3" w:rsidR="00C80C53" w:rsidRPr="008D3C74" w:rsidRDefault="00C80C53" w:rsidP="008D3C74">
      <w:pPr>
        <w:tabs>
          <w:tab w:val="left" w:pos="1440"/>
        </w:tabs>
        <w:ind w:firstLine="720"/>
        <w:jc w:val="both"/>
        <w:rPr>
          <w:rFonts w:ascii="Cambria" w:eastAsia="Times New Roman" w:hAnsi="Cambria"/>
          <w:sz w:val="20"/>
          <w:szCs w:val="20"/>
          <w:bdr w:val="none" w:sz="0" w:space="0" w:color="auto" w:frame="1"/>
          <w:lang w:val="es-AR"/>
        </w:rPr>
      </w:pPr>
    </w:p>
    <w:p w14:paraId="421B3D02" w14:textId="0FEE4CD1" w:rsidR="000B6A7F" w:rsidRPr="00A243A6" w:rsidRDefault="00CB1603" w:rsidP="00B03900">
      <w:pPr>
        <w:pStyle w:val="ListParagraph"/>
        <w:numPr>
          <w:ilvl w:val="0"/>
          <w:numId w:val="55"/>
        </w:numPr>
        <w:tabs>
          <w:tab w:val="left" w:pos="1440"/>
        </w:tabs>
        <w:ind w:left="0" w:firstLine="720"/>
        <w:jc w:val="both"/>
        <w:rPr>
          <w:rFonts w:eastAsia="Times New Roman"/>
          <w:sz w:val="20"/>
          <w:szCs w:val="20"/>
          <w:bdr w:val="none" w:sz="0" w:space="0" w:color="auto" w:frame="1"/>
          <w:lang w:val="es-VE"/>
        </w:rPr>
      </w:pPr>
      <w:r w:rsidRPr="00A243A6">
        <w:rPr>
          <w:sz w:val="20"/>
          <w:szCs w:val="20"/>
          <w:lang w:val="es-VE"/>
        </w:rPr>
        <w:t xml:space="preserve">El 17 de abril de 2009, las partes iniciaron el proceso de solución amistosa que se materializó con la firma de un Acuerdo de Solución Amistosa </w:t>
      </w:r>
      <w:r w:rsidRPr="00A243A6">
        <w:rPr>
          <w:rFonts w:eastAsia="Times New Roman"/>
          <w:sz w:val="20"/>
          <w:szCs w:val="20"/>
          <w:lang w:val="es-VE"/>
        </w:rPr>
        <w:t xml:space="preserve">(en adelante ASA) </w:t>
      </w:r>
      <w:r w:rsidRPr="00A243A6">
        <w:rPr>
          <w:sz w:val="20"/>
          <w:szCs w:val="20"/>
          <w:lang w:val="es-VE"/>
        </w:rPr>
        <w:t>el 16 de diciembre de 2010.</w:t>
      </w:r>
      <w:r w:rsidR="00F56A17" w:rsidRPr="00A243A6">
        <w:rPr>
          <w:sz w:val="20"/>
          <w:szCs w:val="20"/>
          <w:lang w:val="es-VE"/>
        </w:rPr>
        <w:t xml:space="preserve"> </w:t>
      </w:r>
    </w:p>
    <w:p w14:paraId="1A038BE8" w14:textId="77777777" w:rsidR="00A243A6" w:rsidRPr="00A243A6" w:rsidRDefault="00A243A6" w:rsidP="00A243A6">
      <w:pPr>
        <w:tabs>
          <w:tab w:val="left" w:pos="1440"/>
        </w:tabs>
        <w:jc w:val="both"/>
        <w:rPr>
          <w:rFonts w:eastAsia="Times New Roman"/>
          <w:sz w:val="20"/>
          <w:szCs w:val="20"/>
          <w:bdr w:val="none" w:sz="0" w:space="0" w:color="auto" w:frame="1"/>
          <w:lang w:val="es-VE"/>
        </w:rPr>
      </w:pPr>
    </w:p>
    <w:p w14:paraId="37E9F14E" w14:textId="0E9BAE74" w:rsidR="000B6A7F" w:rsidRPr="008D3C74" w:rsidRDefault="00D65552" w:rsidP="008D3C7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color w:val="auto"/>
          <w:sz w:val="20"/>
          <w:szCs w:val="20"/>
          <w:bdr w:val="none" w:sz="0" w:space="0" w:color="auto" w:frame="1"/>
          <w:lang w:val="es-VE"/>
        </w:rPr>
      </w:pPr>
      <w:r w:rsidRPr="008D3C74">
        <w:rPr>
          <w:rFonts w:eastAsia="Times New Roman"/>
          <w:color w:val="auto"/>
          <w:sz w:val="20"/>
          <w:szCs w:val="20"/>
          <w:bdr w:val="none" w:sz="0" w:space="0" w:color="auto" w:frame="1"/>
          <w:lang w:val="es-VE"/>
        </w:rPr>
        <w:t xml:space="preserve">El 5 </w:t>
      </w:r>
      <w:r w:rsidR="000B6A7F" w:rsidRPr="008D3C74">
        <w:rPr>
          <w:rFonts w:eastAsia="Times New Roman"/>
          <w:color w:val="auto"/>
          <w:sz w:val="20"/>
          <w:szCs w:val="20"/>
          <w:bdr w:val="none" w:sz="0" w:space="0" w:color="auto" w:frame="1"/>
          <w:lang w:val="es-VE"/>
        </w:rPr>
        <w:t xml:space="preserve">de </w:t>
      </w:r>
      <w:r w:rsidR="00CB1603" w:rsidRPr="008D3C74">
        <w:rPr>
          <w:rFonts w:eastAsia="Times New Roman"/>
          <w:color w:val="auto"/>
          <w:sz w:val="20"/>
          <w:szCs w:val="20"/>
          <w:bdr w:val="none" w:sz="0" w:space="0" w:color="auto" w:frame="1"/>
          <w:lang w:val="es-VE"/>
        </w:rPr>
        <w:t>octubre</w:t>
      </w:r>
      <w:r w:rsidR="00AC2CAB" w:rsidRPr="008D3C74">
        <w:rPr>
          <w:rFonts w:eastAsia="Times New Roman"/>
          <w:color w:val="auto"/>
          <w:sz w:val="20"/>
          <w:szCs w:val="20"/>
          <w:bdr w:val="none" w:sz="0" w:space="0" w:color="auto" w:frame="1"/>
          <w:lang w:val="es-VE"/>
        </w:rPr>
        <w:t xml:space="preserve"> de 202</w:t>
      </w:r>
      <w:r w:rsidR="00CB1603" w:rsidRPr="008D3C74">
        <w:rPr>
          <w:rFonts w:eastAsia="Times New Roman"/>
          <w:color w:val="auto"/>
          <w:sz w:val="20"/>
          <w:szCs w:val="20"/>
          <w:bdr w:val="none" w:sz="0" w:space="0" w:color="auto" w:frame="1"/>
          <w:lang w:val="es-VE"/>
        </w:rPr>
        <w:t>2</w:t>
      </w:r>
      <w:r w:rsidR="000B6A7F" w:rsidRPr="008D3C74">
        <w:rPr>
          <w:rFonts w:eastAsia="Times New Roman"/>
          <w:color w:val="auto"/>
          <w:sz w:val="20"/>
          <w:szCs w:val="20"/>
          <w:bdr w:val="none" w:sz="0" w:space="0" w:color="auto" w:frame="1"/>
          <w:lang w:val="es-VE"/>
        </w:rPr>
        <w:t xml:space="preserve">, la parte peticionaria </w:t>
      </w:r>
      <w:r w:rsidRPr="008D3C74">
        <w:rPr>
          <w:rFonts w:eastAsia="Times New Roman"/>
          <w:color w:val="auto"/>
          <w:sz w:val="20"/>
          <w:szCs w:val="20"/>
          <w:bdr w:val="none" w:sz="0" w:space="0" w:color="auto" w:frame="1"/>
          <w:lang w:val="es-VE"/>
        </w:rPr>
        <w:t>solicitó</w:t>
      </w:r>
      <w:r w:rsidR="000B6A7F" w:rsidRPr="008D3C74">
        <w:rPr>
          <w:rFonts w:eastAsia="Times New Roman"/>
          <w:color w:val="auto"/>
          <w:sz w:val="20"/>
          <w:szCs w:val="20"/>
          <w:bdr w:val="none" w:sz="0" w:space="0" w:color="auto" w:frame="1"/>
          <w:lang w:val="es-VE"/>
        </w:rPr>
        <w:t xml:space="preserve"> a la Comisión</w:t>
      </w:r>
      <w:r w:rsidR="00135C34">
        <w:rPr>
          <w:rFonts w:eastAsia="Times New Roman"/>
          <w:color w:val="auto"/>
          <w:sz w:val="20"/>
          <w:szCs w:val="20"/>
          <w:bdr w:val="none" w:sz="0" w:space="0" w:color="auto" w:frame="1"/>
          <w:lang w:val="es-VE"/>
        </w:rPr>
        <w:t>,</w:t>
      </w:r>
      <w:r w:rsidR="000B6A7F" w:rsidRPr="008D3C74">
        <w:rPr>
          <w:rFonts w:eastAsia="Times New Roman"/>
          <w:color w:val="auto"/>
          <w:sz w:val="20"/>
          <w:szCs w:val="20"/>
          <w:bdr w:val="none" w:sz="0" w:space="0" w:color="auto" w:frame="1"/>
          <w:lang w:val="es-VE"/>
        </w:rPr>
        <w:t xml:space="preserve"> en el marco de la implementación de la Resolución 3/20 sobre acciones diferenciadas para atender el atraso procesal en procedimientos de solución amistosa</w:t>
      </w:r>
      <w:r w:rsidR="00135C34">
        <w:rPr>
          <w:rFonts w:eastAsia="Times New Roman"/>
          <w:color w:val="auto"/>
          <w:sz w:val="20"/>
          <w:szCs w:val="20"/>
          <w:bdr w:val="none" w:sz="0" w:space="0" w:color="auto" w:frame="1"/>
          <w:lang w:val="es-VE"/>
        </w:rPr>
        <w:t>,</w:t>
      </w:r>
      <w:r w:rsidR="000B6A7F" w:rsidRPr="008D3C74">
        <w:rPr>
          <w:rFonts w:eastAsia="Times New Roman"/>
          <w:color w:val="auto"/>
          <w:sz w:val="20"/>
          <w:szCs w:val="20"/>
          <w:bdr w:val="none" w:sz="0" w:space="0" w:color="auto" w:frame="1"/>
          <w:lang w:val="es-VE"/>
        </w:rPr>
        <w:t xml:space="preserve"> la aprobación y publicación del acuerdo de solución amistosa alcanzado en este caso</w:t>
      </w:r>
      <w:r w:rsidR="00553025" w:rsidRPr="008D3C74">
        <w:rPr>
          <w:rFonts w:eastAsia="Times New Roman"/>
          <w:color w:val="auto"/>
          <w:sz w:val="20"/>
          <w:szCs w:val="20"/>
          <w:bdr w:val="none" w:sz="0" w:space="0" w:color="auto" w:frame="1"/>
          <w:lang w:val="es-VE"/>
        </w:rPr>
        <w:t>.</w:t>
      </w:r>
      <w:r w:rsidR="000B6A7F" w:rsidRPr="008D3C74">
        <w:rPr>
          <w:rFonts w:eastAsia="Times New Roman"/>
          <w:color w:val="auto"/>
          <w:sz w:val="20"/>
          <w:szCs w:val="20"/>
          <w:bdr w:val="none" w:sz="0" w:space="0" w:color="auto" w:frame="1"/>
          <w:lang w:val="es-VE"/>
        </w:rPr>
        <w:t xml:space="preserve"> </w:t>
      </w:r>
      <w:r w:rsidRPr="008D3C74">
        <w:rPr>
          <w:rFonts w:eastAsia="Times New Roman"/>
          <w:color w:val="auto"/>
          <w:sz w:val="20"/>
          <w:szCs w:val="20"/>
          <w:bdr w:val="none" w:sz="0" w:space="0" w:color="auto" w:frame="1"/>
          <w:lang w:val="es-VE"/>
        </w:rPr>
        <w:t xml:space="preserve">Dicha información fue remitida al Estado para su conocimiento. </w:t>
      </w:r>
    </w:p>
    <w:p w14:paraId="6AEDA6D3" w14:textId="5E8F8F7B" w:rsidR="00C80C53" w:rsidRPr="008D3C74" w:rsidRDefault="00C80C53" w:rsidP="008D3C74">
      <w:pPr>
        <w:tabs>
          <w:tab w:val="left" w:pos="1440"/>
        </w:tabs>
        <w:ind w:firstLine="720"/>
        <w:jc w:val="both"/>
        <w:rPr>
          <w:rFonts w:ascii="Cambria" w:hAnsi="Cambria"/>
          <w:sz w:val="20"/>
          <w:szCs w:val="20"/>
          <w:bdr w:val="none" w:sz="0" w:space="0" w:color="auto"/>
          <w:lang w:val="es-ES_tradnl"/>
        </w:rPr>
      </w:pPr>
    </w:p>
    <w:p w14:paraId="209D7CD3" w14:textId="2B562B85" w:rsidR="00C1047A" w:rsidRPr="008D3C74" w:rsidRDefault="00C80C53" w:rsidP="008D3C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rPr>
      </w:pPr>
      <w:r w:rsidRPr="008D3C74">
        <w:rPr>
          <w:rFonts w:ascii="Cambria" w:eastAsia="Times New Roman" w:hAnsi="Cambria"/>
          <w:sz w:val="20"/>
          <w:szCs w:val="20"/>
          <w:lang w:val="es-AR"/>
        </w:rPr>
        <w:t>En</w:t>
      </w:r>
      <w:r w:rsidRPr="008D3C74">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00404833" w:rsidRPr="008D3C74">
        <w:rPr>
          <w:rFonts w:ascii="Cambria" w:eastAsia="Times New Roman" w:hAnsi="Cambria"/>
          <w:sz w:val="20"/>
          <w:szCs w:val="20"/>
          <w:lang w:val="es-ES_tradnl"/>
        </w:rPr>
        <w:t>los</w:t>
      </w:r>
      <w:r w:rsidRPr="008D3C74">
        <w:rPr>
          <w:rFonts w:ascii="Cambria" w:eastAsia="Times New Roman" w:hAnsi="Cambria"/>
          <w:sz w:val="20"/>
          <w:szCs w:val="20"/>
          <w:lang w:val="es-ES"/>
        </w:rPr>
        <w:t xml:space="preserve"> peticionario</w:t>
      </w:r>
      <w:r w:rsidR="00404833" w:rsidRPr="008D3C74">
        <w:rPr>
          <w:rFonts w:ascii="Cambria" w:eastAsia="Times New Roman" w:hAnsi="Cambria"/>
          <w:sz w:val="20"/>
          <w:szCs w:val="20"/>
          <w:lang w:val="es-ES"/>
        </w:rPr>
        <w:t>s</w:t>
      </w:r>
      <w:r w:rsidRPr="008D3C74">
        <w:rPr>
          <w:rFonts w:ascii="Cambria" w:eastAsia="Times New Roman" w:hAnsi="Cambria"/>
          <w:sz w:val="20"/>
          <w:szCs w:val="20"/>
          <w:lang w:val="es-AR"/>
        </w:rPr>
        <w:t xml:space="preserve"> </w:t>
      </w:r>
      <w:r w:rsidRPr="008D3C74">
        <w:rPr>
          <w:rFonts w:ascii="Cambria" w:eastAsia="Times New Roman" w:hAnsi="Cambria"/>
          <w:sz w:val="20"/>
          <w:szCs w:val="20"/>
          <w:lang w:val="es-ES_tradnl"/>
        </w:rPr>
        <w:t xml:space="preserve">y se transcribe el acuerdo de solución amistosa, suscrito </w:t>
      </w:r>
      <w:r w:rsidR="009958B6" w:rsidRPr="008D3C74">
        <w:rPr>
          <w:rFonts w:ascii="Cambria" w:eastAsia="Times New Roman" w:hAnsi="Cambria"/>
          <w:sz w:val="20"/>
          <w:szCs w:val="20"/>
          <w:lang w:val="es-ES_tradnl"/>
        </w:rPr>
        <w:t>e</w:t>
      </w:r>
      <w:r w:rsidR="00404833" w:rsidRPr="008D3C74">
        <w:rPr>
          <w:rFonts w:ascii="Cambria" w:eastAsia="Times New Roman" w:hAnsi="Cambria"/>
          <w:sz w:val="20"/>
          <w:szCs w:val="20"/>
          <w:lang w:val="es-ES_tradnl"/>
        </w:rPr>
        <w:t>l 16</w:t>
      </w:r>
      <w:r w:rsidR="009958B6" w:rsidRPr="008D3C74">
        <w:rPr>
          <w:rFonts w:ascii="Cambria" w:eastAsia="Times New Roman" w:hAnsi="Cambria"/>
          <w:sz w:val="20"/>
          <w:szCs w:val="20"/>
          <w:lang w:val="es-ES_tradnl"/>
        </w:rPr>
        <w:t xml:space="preserve"> diciembre de 20</w:t>
      </w:r>
      <w:r w:rsidR="001714A5" w:rsidRPr="008D3C74">
        <w:rPr>
          <w:rFonts w:ascii="Cambria" w:eastAsia="Times New Roman" w:hAnsi="Cambria"/>
          <w:sz w:val="20"/>
          <w:szCs w:val="20"/>
          <w:lang w:val="es-ES_tradnl"/>
        </w:rPr>
        <w:t>10</w:t>
      </w:r>
      <w:r w:rsidR="009958B6" w:rsidRPr="008D3C74">
        <w:rPr>
          <w:rFonts w:ascii="Cambria" w:eastAsia="Times New Roman" w:hAnsi="Cambria"/>
          <w:sz w:val="20"/>
          <w:szCs w:val="20"/>
          <w:lang w:val="es-ES_tradnl"/>
        </w:rPr>
        <w:t xml:space="preserve"> </w:t>
      </w:r>
      <w:r w:rsidRPr="008D3C74">
        <w:rPr>
          <w:rFonts w:ascii="Cambria" w:eastAsia="Times New Roman" w:hAnsi="Cambria"/>
          <w:sz w:val="20"/>
          <w:szCs w:val="20"/>
          <w:lang w:val="es-ES_tradnl"/>
        </w:rPr>
        <w:t xml:space="preserve">por </w:t>
      </w:r>
      <w:r w:rsidR="00404833" w:rsidRPr="008D3C74">
        <w:rPr>
          <w:rFonts w:ascii="Cambria" w:eastAsia="Times New Roman" w:hAnsi="Cambria"/>
          <w:sz w:val="20"/>
          <w:szCs w:val="20"/>
          <w:lang w:val="es-ES_tradnl"/>
        </w:rPr>
        <w:t>los</w:t>
      </w:r>
      <w:r w:rsidRPr="008D3C74">
        <w:rPr>
          <w:rFonts w:ascii="Cambria" w:eastAsia="Times New Roman" w:hAnsi="Cambria"/>
          <w:sz w:val="20"/>
          <w:szCs w:val="20"/>
          <w:lang w:val="es-ES_tradnl"/>
        </w:rPr>
        <w:t xml:space="preserve"> p</w:t>
      </w:r>
      <w:r w:rsidRPr="008D3C74">
        <w:rPr>
          <w:rFonts w:ascii="Cambria" w:eastAsia="Times New Roman" w:hAnsi="Cambria"/>
          <w:sz w:val="20"/>
          <w:szCs w:val="20"/>
          <w:lang w:val="es-ES"/>
        </w:rPr>
        <w:t>eticionario</w:t>
      </w:r>
      <w:r w:rsidR="00404833" w:rsidRPr="008D3C74">
        <w:rPr>
          <w:rFonts w:ascii="Cambria" w:eastAsia="Times New Roman" w:hAnsi="Cambria"/>
          <w:sz w:val="20"/>
          <w:szCs w:val="20"/>
          <w:lang w:val="es-ES"/>
        </w:rPr>
        <w:t>s</w:t>
      </w:r>
      <w:r w:rsidRPr="008D3C74">
        <w:rPr>
          <w:rFonts w:ascii="Cambria" w:eastAsia="Times New Roman" w:hAnsi="Cambria"/>
          <w:sz w:val="20"/>
          <w:szCs w:val="20"/>
          <w:lang w:val="es-ES_tradnl"/>
        </w:rPr>
        <w:t xml:space="preserve"> y representantes del Estado </w:t>
      </w:r>
      <w:r w:rsidR="0001545F" w:rsidRPr="008D3C74">
        <w:rPr>
          <w:rFonts w:ascii="Cambria" w:eastAsia="Times New Roman" w:hAnsi="Cambria"/>
          <w:sz w:val="20"/>
          <w:szCs w:val="20"/>
          <w:lang w:val="es-ES_tradnl"/>
        </w:rPr>
        <w:t>brasile</w:t>
      </w:r>
      <w:r w:rsidR="00404833" w:rsidRPr="008D3C74">
        <w:rPr>
          <w:rFonts w:ascii="Cambria" w:eastAsia="Times New Roman" w:hAnsi="Cambria"/>
          <w:sz w:val="20"/>
          <w:szCs w:val="20"/>
          <w:lang w:val="es-ES_tradnl"/>
        </w:rPr>
        <w:t>ñ</w:t>
      </w:r>
      <w:r w:rsidR="0001545F" w:rsidRPr="008D3C74">
        <w:rPr>
          <w:rFonts w:ascii="Cambria" w:eastAsia="Times New Roman" w:hAnsi="Cambria"/>
          <w:sz w:val="20"/>
          <w:szCs w:val="20"/>
          <w:lang w:val="es-ES_tradnl"/>
        </w:rPr>
        <w:t>o</w:t>
      </w:r>
      <w:r w:rsidRPr="008D3C74">
        <w:rPr>
          <w:rFonts w:ascii="Cambria" w:eastAsia="Times New Roman" w:hAnsi="Cambria"/>
          <w:sz w:val="20"/>
          <w:szCs w:val="20"/>
          <w:lang w:val="es-ES_tradnl"/>
        </w:rPr>
        <w:t>. Asimismo, se aprueba el acuerdo suscrito entre las partes y se acuerda la publicación del presente informe</w:t>
      </w:r>
      <w:r w:rsidRPr="008D3C74">
        <w:rPr>
          <w:rFonts w:ascii="Cambria" w:eastAsia="Times New Roman" w:hAnsi="Cambria"/>
          <w:sz w:val="20"/>
          <w:szCs w:val="20"/>
          <w:lang w:val="es-PE"/>
        </w:rPr>
        <w:t xml:space="preserve"> en el Informe Anual de la CIDH a la Asamblea General de la Organización de los Estados Americanos. </w:t>
      </w:r>
    </w:p>
    <w:p w14:paraId="58590935" w14:textId="77777777" w:rsidR="008D768D" w:rsidRPr="008D3C74" w:rsidRDefault="008D768D" w:rsidP="008D3C74">
      <w:pPr>
        <w:tabs>
          <w:tab w:val="center" w:pos="5400"/>
        </w:tabs>
        <w:suppressAutoHyphens/>
        <w:ind w:firstLine="720"/>
        <w:rPr>
          <w:rFonts w:ascii="Cambria" w:hAnsi="Cambria"/>
          <w:sz w:val="20"/>
          <w:szCs w:val="20"/>
          <w:lang w:val="es-ES"/>
        </w:rPr>
      </w:pPr>
    </w:p>
    <w:p w14:paraId="0A6A666E" w14:textId="77777777" w:rsidR="00784B1B" w:rsidRPr="008D3C74" w:rsidRDefault="00784B1B" w:rsidP="008D3C7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b/>
          <w:sz w:val="20"/>
          <w:szCs w:val="20"/>
          <w:lang w:val="es-ES"/>
        </w:rPr>
      </w:pPr>
      <w:r w:rsidRPr="008D3C74">
        <w:rPr>
          <w:rFonts w:eastAsia="MS Mincho"/>
          <w:b/>
          <w:sz w:val="20"/>
          <w:szCs w:val="20"/>
          <w:lang w:val="es-ES"/>
        </w:rPr>
        <w:t xml:space="preserve">LOS HECHOS ALEGADOS </w:t>
      </w:r>
    </w:p>
    <w:p w14:paraId="6AC30F1E" w14:textId="74D0CE60" w:rsidR="008D768D" w:rsidRPr="008D3C74" w:rsidRDefault="008D768D" w:rsidP="008D3C74">
      <w:pPr>
        <w:tabs>
          <w:tab w:val="center" w:pos="5400"/>
        </w:tabs>
        <w:suppressAutoHyphens/>
        <w:ind w:firstLine="720"/>
        <w:rPr>
          <w:rFonts w:ascii="Cambria" w:hAnsi="Cambria"/>
          <w:sz w:val="20"/>
          <w:szCs w:val="20"/>
          <w:lang w:val="es-ES_tradnl"/>
        </w:rPr>
      </w:pPr>
    </w:p>
    <w:p w14:paraId="04B2E0FB" w14:textId="2A7033AE" w:rsidR="00C35F94" w:rsidRPr="008D3C74" w:rsidRDefault="00C35F94" w:rsidP="008D3C7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es-ES_tradnl"/>
        </w:rPr>
      </w:pPr>
      <w:r w:rsidRPr="008D3C74">
        <w:rPr>
          <w:rFonts w:eastAsia="Times New Roman"/>
          <w:sz w:val="20"/>
          <w:szCs w:val="20"/>
          <w:bdr w:val="none" w:sz="0" w:space="0" w:color="auto" w:frame="1"/>
          <w:lang w:val="es-ES_tradnl"/>
        </w:rPr>
        <w:t>Según lo alegado por l</w:t>
      </w:r>
      <w:r w:rsidR="00EA58FC" w:rsidRPr="008D3C74">
        <w:rPr>
          <w:rFonts w:eastAsia="Times New Roman"/>
          <w:sz w:val="20"/>
          <w:szCs w:val="20"/>
          <w:bdr w:val="none" w:sz="0" w:space="0" w:color="auto" w:frame="1"/>
          <w:lang w:val="es-ES_tradnl"/>
        </w:rPr>
        <w:t>a parte peticionaria</w:t>
      </w:r>
      <w:r w:rsidRPr="008D3C74">
        <w:rPr>
          <w:rFonts w:eastAsia="Times New Roman"/>
          <w:sz w:val="20"/>
          <w:szCs w:val="20"/>
          <w:bdr w:val="none" w:sz="0" w:space="0" w:color="auto" w:frame="1"/>
          <w:lang w:val="es-ES_tradnl"/>
        </w:rPr>
        <w:t xml:space="preserve">, José Dutra da Costa se desempeñaba como presidente del Sindicato de los Trabajadores Rurales </w:t>
      </w:r>
      <w:r w:rsidR="005D0D98" w:rsidRPr="008D3C74">
        <w:rPr>
          <w:rFonts w:eastAsia="Times New Roman"/>
          <w:sz w:val="20"/>
          <w:szCs w:val="20"/>
          <w:bdr w:val="none" w:sz="0" w:space="0" w:color="auto" w:frame="1"/>
          <w:lang w:val="es-ES_tradnl"/>
        </w:rPr>
        <w:t>del</w:t>
      </w:r>
      <w:r w:rsidRPr="008D3C74">
        <w:rPr>
          <w:rFonts w:eastAsia="Times New Roman"/>
          <w:sz w:val="20"/>
          <w:szCs w:val="20"/>
          <w:bdr w:val="none" w:sz="0" w:space="0" w:color="auto" w:frame="1"/>
          <w:lang w:val="es-ES_tradnl"/>
        </w:rPr>
        <w:t xml:space="preserve"> </w:t>
      </w:r>
      <w:r w:rsidR="00D86A4C" w:rsidRPr="008D3C74">
        <w:rPr>
          <w:rFonts w:eastAsia="Times New Roman"/>
          <w:sz w:val="20"/>
          <w:szCs w:val="20"/>
          <w:bdr w:val="none" w:sz="0" w:space="0" w:color="auto" w:frame="1"/>
          <w:lang w:val="es-ES_tradnl"/>
        </w:rPr>
        <w:t>Mun</w:t>
      </w:r>
      <w:r w:rsidR="00FD34DC" w:rsidRPr="008D3C74">
        <w:rPr>
          <w:rFonts w:eastAsia="Times New Roman"/>
          <w:sz w:val="20"/>
          <w:szCs w:val="20"/>
          <w:bdr w:val="none" w:sz="0" w:space="0" w:color="auto" w:frame="1"/>
          <w:lang w:val="es-ES_tradnl"/>
        </w:rPr>
        <w:t>í</w:t>
      </w:r>
      <w:r w:rsidR="00D86A4C" w:rsidRPr="008D3C74">
        <w:rPr>
          <w:rFonts w:eastAsia="Times New Roman"/>
          <w:sz w:val="20"/>
          <w:szCs w:val="20"/>
          <w:bdr w:val="none" w:sz="0" w:space="0" w:color="auto" w:frame="1"/>
          <w:lang w:val="es-ES_tradnl"/>
        </w:rPr>
        <w:t>cipio</w:t>
      </w:r>
      <w:r w:rsidRPr="008D3C74">
        <w:rPr>
          <w:rFonts w:eastAsia="Times New Roman"/>
          <w:sz w:val="20"/>
          <w:szCs w:val="20"/>
          <w:bdr w:val="none" w:sz="0" w:space="0" w:color="auto" w:frame="1"/>
          <w:lang w:val="es-ES_tradnl"/>
        </w:rPr>
        <w:t xml:space="preserve"> de Rondon </w:t>
      </w:r>
      <w:r w:rsidR="00A910F0" w:rsidRPr="008D3C74">
        <w:rPr>
          <w:rFonts w:eastAsia="Times New Roman"/>
          <w:sz w:val="20"/>
          <w:szCs w:val="20"/>
          <w:bdr w:val="none" w:sz="0" w:space="0" w:color="auto" w:frame="1"/>
          <w:lang w:val="es-ES_tradnl"/>
        </w:rPr>
        <w:t xml:space="preserve">de </w:t>
      </w:r>
      <w:r w:rsidRPr="008D3C74">
        <w:rPr>
          <w:rFonts w:eastAsia="Times New Roman"/>
          <w:sz w:val="20"/>
          <w:szCs w:val="20"/>
          <w:bdr w:val="none" w:sz="0" w:space="0" w:color="auto" w:frame="1"/>
          <w:lang w:val="es-ES_tradnl"/>
        </w:rPr>
        <w:t>Pará (</w:t>
      </w:r>
      <w:r w:rsidRPr="008D3C74">
        <w:rPr>
          <w:rFonts w:eastAsia="Times New Roman"/>
          <w:i/>
          <w:iCs/>
          <w:sz w:val="20"/>
          <w:szCs w:val="20"/>
          <w:bdr w:val="none" w:sz="0" w:space="0" w:color="auto" w:frame="1"/>
          <w:lang w:val="es-ES_tradnl"/>
        </w:rPr>
        <w:t>Sindicato dos Trabalhadores Rurais do Munícipio de Rondon do Pará</w:t>
      </w:r>
      <w:r w:rsidRPr="008D3C74">
        <w:rPr>
          <w:rFonts w:eastAsia="Times New Roman"/>
          <w:sz w:val="20"/>
          <w:szCs w:val="20"/>
          <w:bdr w:val="none" w:sz="0" w:space="0" w:color="auto" w:frame="1"/>
          <w:lang w:val="es-ES_tradnl"/>
        </w:rPr>
        <w:t>, en adelante “el Sindicato”), radicado en el estado de Pará.  La víctima habría ejercido un papel central como representante de los trabajadores rurales en agricultura del estado mencionado, esto se debe a que habría presentado denuncias sobre la presunta existencia de trabajadores en situación análoga a la esclavitud, cementerios clandestinos en propiedades privadas</w:t>
      </w:r>
      <w:r w:rsidR="00F47BD1">
        <w:rPr>
          <w:rFonts w:eastAsia="Times New Roman"/>
          <w:sz w:val="20"/>
          <w:szCs w:val="20"/>
          <w:bdr w:val="none" w:sz="0" w:space="0" w:color="auto" w:frame="1"/>
          <w:lang w:val="es-ES_tradnl"/>
        </w:rPr>
        <w:t xml:space="preserve"> y sobre</w:t>
      </w:r>
      <w:r w:rsidRPr="008D3C74">
        <w:rPr>
          <w:rFonts w:eastAsia="Times New Roman"/>
          <w:sz w:val="20"/>
          <w:szCs w:val="20"/>
          <w:bdr w:val="none" w:sz="0" w:space="0" w:color="auto" w:frame="1"/>
          <w:lang w:val="es-ES_tradnl"/>
        </w:rPr>
        <w:t xml:space="preserve"> la presunta muerte de líderes sociales y trabajadores rurales perpetradas por terratenientes de la región. Por otra parte</w:t>
      </w:r>
      <w:r w:rsidR="00EA58FC" w:rsidRPr="008D3C74">
        <w:rPr>
          <w:rFonts w:eastAsia="Times New Roman"/>
          <w:sz w:val="20"/>
          <w:szCs w:val="20"/>
          <w:bdr w:val="none" w:sz="0" w:space="0" w:color="auto" w:frame="1"/>
          <w:lang w:val="es-ES_tradnl"/>
        </w:rPr>
        <w:t>,</w:t>
      </w:r>
      <w:r w:rsidRPr="008D3C74">
        <w:rPr>
          <w:rFonts w:eastAsia="Times New Roman"/>
          <w:sz w:val="20"/>
          <w:szCs w:val="20"/>
          <w:bdr w:val="none" w:sz="0" w:space="0" w:color="auto" w:frame="1"/>
          <w:lang w:val="es-ES_tradnl"/>
        </w:rPr>
        <w:t xml:space="preserve"> la presunta víctima habría incentivado la lucha por la implementación de la reforma agraria</w:t>
      </w:r>
      <w:r w:rsidR="00553025" w:rsidRPr="008D3C74">
        <w:rPr>
          <w:rFonts w:eastAsia="Times New Roman"/>
          <w:sz w:val="20"/>
          <w:szCs w:val="20"/>
          <w:bdr w:val="none" w:sz="0" w:space="0" w:color="auto" w:frame="1"/>
          <w:lang w:val="es-ES_tradnl"/>
        </w:rPr>
        <w:t>.</w:t>
      </w:r>
      <w:r w:rsidRPr="008D3C74">
        <w:rPr>
          <w:rFonts w:eastAsia="Times New Roman"/>
          <w:sz w:val="20"/>
          <w:szCs w:val="20"/>
          <w:bdr w:val="none" w:sz="0" w:space="0" w:color="auto" w:frame="1"/>
          <w:lang w:val="es-ES_tradnl"/>
        </w:rPr>
        <w:t xml:space="preserve"> Como consecuencia de </w:t>
      </w:r>
      <w:r w:rsidR="00F47BD1">
        <w:rPr>
          <w:rFonts w:eastAsia="Times New Roman"/>
          <w:sz w:val="20"/>
          <w:szCs w:val="20"/>
          <w:bdr w:val="none" w:sz="0" w:space="0" w:color="auto" w:frame="1"/>
          <w:lang w:val="es-ES_tradnl"/>
        </w:rPr>
        <w:t>estas</w:t>
      </w:r>
      <w:r w:rsidRPr="008D3C74">
        <w:rPr>
          <w:rFonts w:eastAsia="Times New Roman"/>
          <w:sz w:val="20"/>
          <w:szCs w:val="20"/>
          <w:bdr w:val="none" w:sz="0" w:space="0" w:color="auto" w:frame="1"/>
          <w:lang w:val="es-ES_tradnl"/>
        </w:rPr>
        <w:t xml:space="preserve"> actividades</w:t>
      </w:r>
      <w:r w:rsidR="00F47BD1">
        <w:rPr>
          <w:rFonts w:eastAsia="Times New Roman"/>
          <w:sz w:val="20"/>
          <w:szCs w:val="20"/>
          <w:bdr w:val="none" w:sz="0" w:space="0" w:color="auto" w:frame="1"/>
          <w:lang w:val="es-ES_tradnl"/>
        </w:rPr>
        <w:t xml:space="preserve">, </w:t>
      </w:r>
      <w:r w:rsidRPr="008D3C74">
        <w:rPr>
          <w:rFonts w:eastAsia="Times New Roman"/>
          <w:sz w:val="20"/>
          <w:szCs w:val="20"/>
          <w:bdr w:val="none" w:sz="0" w:space="0" w:color="auto" w:frame="1"/>
          <w:lang w:val="es-ES_tradnl"/>
        </w:rPr>
        <w:t xml:space="preserve">autoridades policiales habrían constatado la existencia de restos humanos en una hacienda privada de la región. </w:t>
      </w:r>
    </w:p>
    <w:p w14:paraId="5D6DADA9" w14:textId="77777777" w:rsidR="00C35F94" w:rsidRPr="008D3C74" w:rsidRDefault="00C35F94" w:rsidP="008D3C7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es-ES_tradnl"/>
        </w:rPr>
      </w:pPr>
      <w:r w:rsidRPr="008D3C74">
        <w:rPr>
          <w:rFonts w:eastAsia="Times New Roman"/>
          <w:sz w:val="20"/>
          <w:szCs w:val="20"/>
          <w:bdr w:val="none" w:sz="0" w:space="0" w:color="auto" w:frame="1"/>
          <w:lang w:val="es-ES_tradnl"/>
        </w:rPr>
        <w:lastRenderedPageBreak/>
        <w:t xml:space="preserve"> </w:t>
      </w:r>
    </w:p>
    <w:p w14:paraId="53AC1A3D" w14:textId="503260FE" w:rsidR="00C35F94" w:rsidRPr="008D3C74" w:rsidRDefault="00C35F94" w:rsidP="008D3C7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es-ES_tradnl"/>
        </w:rPr>
      </w:pPr>
      <w:r w:rsidRPr="008D3C74">
        <w:rPr>
          <w:sz w:val="20"/>
          <w:szCs w:val="20"/>
          <w:lang w:val="es-ES_tradnl"/>
        </w:rPr>
        <w:t>Los peticionarios señalaron que, a partir de los hechos descritos, la presunta víctima habría comenzado a recibir amenazas a fin de que cesara sus actuaciones en el Sindicato y que se abstuviera de realizar denuncias y promover las ocupaciones de tierra. El señor da Silva habría divulgado y contestado dichas amenazas públicamente durante las actividades de la organización que presidia y a través de los medios de prensa. La presunta víctima habría responsabilizado por las amenazas a un grupo de terratenientes de la región</w:t>
      </w:r>
      <w:r w:rsidR="00F47BD1">
        <w:rPr>
          <w:sz w:val="20"/>
          <w:szCs w:val="20"/>
          <w:lang w:val="es-ES_tradnl"/>
        </w:rPr>
        <w:t xml:space="preserve"> que alegadamente contaban con injerencia</w:t>
      </w:r>
      <w:r w:rsidRPr="008D3C74">
        <w:rPr>
          <w:sz w:val="20"/>
          <w:szCs w:val="20"/>
          <w:lang w:val="es-ES_tradnl"/>
        </w:rPr>
        <w:t xml:space="preserve"> polític</w:t>
      </w:r>
      <w:r w:rsidR="00F47BD1">
        <w:rPr>
          <w:sz w:val="20"/>
          <w:szCs w:val="20"/>
          <w:lang w:val="es-ES_tradnl"/>
        </w:rPr>
        <w:t>a</w:t>
      </w:r>
      <w:r w:rsidRPr="008D3C74">
        <w:rPr>
          <w:sz w:val="20"/>
          <w:szCs w:val="20"/>
          <w:lang w:val="es-ES_tradnl"/>
        </w:rPr>
        <w:t xml:space="preserve"> en el estado de Pará. </w:t>
      </w:r>
    </w:p>
    <w:p w14:paraId="0C777AF1" w14:textId="77777777" w:rsidR="00C35F94" w:rsidRPr="008D3C74" w:rsidRDefault="00C35F94" w:rsidP="008D3C7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es-ES_tradnl"/>
        </w:rPr>
      </w:pPr>
      <w:r w:rsidRPr="008D3C74">
        <w:rPr>
          <w:sz w:val="20"/>
          <w:szCs w:val="20"/>
          <w:lang w:val="es-ES_tradnl"/>
        </w:rPr>
        <w:t xml:space="preserve"> </w:t>
      </w:r>
    </w:p>
    <w:p w14:paraId="5EB42ECA" w14:textId="37BFD175" w:rsidR="00C35F94" w:rsidRPr="008D3C74" w:rsidRDefault="00481CCB" w:rsidP="008D3C7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es-ES_tradnl"/>
        </w:rPr>
      </w:pPr>
      <w:r w:rsidRPr="008D3C74">
        <w:rPr>
          <w:sz w:val="20"/>
          <w:szCs w:val="20"/>
          <w:lang w:val="es-ES_tradnl"/>
        </w:rPr>
        <w:t>Según lo alegado por la parte peticionaria,</w:t>
      </w:r>
      <w:r w:rsidR="00C35F94" w:rsidRPr="008D3C74">
        <w:rPr>
          <w:sz w:val="20"/>
          <w:szCs w:val="20"/>
          <w:lang w:val="es-ES_tradnl"/>
        </w:rPr>
        <w:t xml:space="preserve"> José Dutra da Costa habría sido asesinado por tres disparos de arma de fuego en frente a su residencia el 21 de noviembre del 2000. La víctima habría </w:t>
      </w:r>
      <w:r w:rsidRPr="008D3C74">
        <w:rPr>
          <w:sz w:val="20"/>
          <w:szCs w:val="20"/>
          <w:lang w:val="es-ES_tradnl"/>
        </w:rPr>
        <w:t>luchado</w:t>
      </w:r>
      <w:r w:rsidR="00C35F94" w:rsidRPr="008D3C74">
        <w:rPr>
          <w:sz w:val="20"/>
          <w:szCs w:val="20"/>
          <w:lang w:val="es-ES_tradnl"/>
        </w:rPr>
        <w:t xml:space="preserve"> con su asesino, Wellington de Jesús Silva, cuando ya se encontraba herido y logró arrojarlo en un pozo donde ciudadanos lo </w:t>
      </w:r>
      <w:r w:rsidRPr="008D3C74">
        <w:rPr>
          <w:sz w:val="20"/>
          <w:szCs w:val="20"/>
          <w:lang w:val="es-ES_tradnl"/>
        </w:rPr>
        <w:t>habrían encontrado</w:t>
      </w:r>
      <w:r w:rsidR="00C35F94" w:rsidRPr="008D3C74">
        <w:rPr>
          <w:sz w:val="20"/>
          <w:szCs w:val="20"/>
          <w:lang w:val="es-ES_tradnl"/>
        </w:rPr>
        <w:t xml:space="preserve"> y posteriormente </w:t>
      </w:r>
      <w:r w:rsidRPr="008D3C74">
        <w:rPr>
          <w:sz w:val="20"/>
          <w:szCs w:val="20"/>
          <w:lang w:val="es-ES_tradnl"/>
        </w:rPr>
        <w:t xml:space="preserve">habría sido </w:t>
      </w:r>
      <w:r w:rsidR="00C35F94" w:rsidRPr="008D3C74">
        <w:rPr>
          <w:sz w:val="20"/>
          <w:szCs w:val="20"/>
          <w:lang w:val="es-ES_tradnl"/>
        </w:rPr>
        <w:t>detenido. A razón de los hechos descritos, el autor material de</w:t>
      </w:r>
      <w:r w:rsidR="00F47BD1">
        <w:rPr>
          <w:sz w:val="20"/>
          <w:szCs w:val="20"/>
          <w:lang w:val="es-ES_tradnl"/>
        </w:rPr>
        <w:t>l</w:t>
      </w:r>
      <w:r w:rsidR="00C35F94" w:rsidRPr="008D3C74">
        <w:rPr>
          <w:sz w:val="20"/>
          <w:szCs w:val="20"/>
          <w:lang w:val="es-ES_tradnl"/>
        </w:rPr>
        <w:t xml:space="preserve"> hecho habría sido apresado en flagrancia. </w:t>
      </w:r>
      <w:r w:rsidR="00553025" w:rsidRPr="008D3C74">
        <w:rPr>
          <w:sz w:val="20"/>
          <w:szCs w:val="20"/>
          <w:lang w:val="es-ES_tradnl"/>
        </w:rPr>
        <w:t xml:space="preserve">Los </w:t>
      </w:r>
      <w:r w:rsidR="00C35F94" w:rsidRPr="008D3C74">
        <w:rPr>
          <w:sz w:val="20"/>
          <w:szCs w:val="20"/>
          <w:lang w:val="es-ES_tradnl"/>
        </w:rPr>
        <w:t>peticionario</w:t>
      </w:r>
      <w:r w:rsidR="00553025" w:rsidRPr="008D3C74">
        <w:rPr>
          <w:sz w:val="20"/>
          <w:szCs w:val="20"/>
          <w:lang w:val="es-ES_tradnl"/>
        </w:rPr>
        <w:t>s manifestaron que</w:t>
      </w:r>
      <w:r w:rsidR="00C35F94" w:rsidRPr="008D3C74">
        <w:rPr>
          <w:sz w:val="20"/>
          <w:szCs w:val="20"/>
          <w:lang w:val="es-ES_tradnl"/>
        </w:rPr>
        <w:t xml:space="preserve">, el homicidio de la presunta víctima se habría dado en un contexto de hechos similares que ocurrieron en la región, que seguirían ocurriendo hasta la fecha de la presentación de la petición, </w:t>
      </w:r>
      <w:r w:rsidRPr="008D3C74">
        <w:rPr>
          <w:sz w:val="20"/>
          <w:szCs w:val="20"/>
          <w:lang w:val="es-ES_tradnl"/>
        </w:rPr>
        <w:t xml:space="preserve">como presuntas situaciones de </w:t>
      </w:r>
      <w:r w:rsidR="00C35F94" w:rsidRPr="008D3C74">
        <w:rPr>
          <w:sz w:val="20"/>
          <w:szCs w:val="20"/>
          <w:lang w:val="es-ES_tradnl"/>
        </w:rPr>
        <w:t xml:space="preserve">inseguridad, amenazas y muertes de líderes de trabajadores rurales en Rondon do Pará. </w:t>
      </w:r>
    </w:p>
    <w:p w14:paraId="4173E0E9" w14:textId="77777777" w:rsidR="00C35F94" w:rsidRPr="008D3C74" w:rsidRDefault="00C35F94" w:rsidP="008D3C7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es-ES_tradnl"/>
        </w:rPr>
      </w:pPr>
      <w:r w:rsidRPr="008D3C74">
        <w:rPr>
          <w:sz w:val="20"/>
          <w:szCs w:val="20"/>
          <w:lang w:val="es-ES_tradnl"/>
        </w:rPr>
        <w:t xml:space="preserve"> </w:t>
      </w:r>
    </w:p>
    <w:p w14:paraId="15882935" w14:textId="56AA9CCC" w:rsidR="00C35F94" w:rsidRPr="008D3C74" w:rsidRDefault="00481CCB" w:rsidP="008D3C7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es-ES_tradnl"/>
        </w:rPr>
      </w:pPr>
      <w:r w:rsidRPr="008D3C74">
        <w:rPr>
          <w:sz w:val="20"/>
          <w:szCs w:val="20"/>
          <w:lang w:val="es-ES_tradnl"/>
        </w:rPr>
        <w:t xml:space="preserve">Los </w:t>
      </w:r>
      <w:r w:rsidR="00C35F94" w:rsidRPr="008D3C74">
        <w:rPr>
          <w:sz w:val="20"/>
          <w:szCs w:val="20"/>
          <w:lang w:val="es-ES_tradnl"/>
        </w:rPr>
        <w:t>peticionarios</w:t>
      </w:r>
      <w:r w:rsidRPr="008D3C74">
        <w:rPr>
          <w:sz w:val="20"/>
          <w:szCs w:val="20"/>
          <w:lang w:val="es-ES_tradnl"/>
        </w:rPr>
        <w:t xml:space="preserve"> relataron que</w:t>
      </w:r>
      <w:r w:rsidR="00C35F94" w:rsidRPr="008D3C74">
        <w:rPr>
          <w:sz w:val="20"/>
          <w:szCs w:val="20"/>
          <w:lang w:val="es-ES_tradnl"/>
        </w:rPr>
        <w:t>, se habría iniciado la investigación policial (</w:t>
      </w:r>
      <w:r w:rsidR="00C35F94" w:rsidRPr="008D3C74">
        <w:rPr>
          <w:i/>
          <w:iCs/>
          <w:sz w:val="20"/>
          <w:szCs w:val="20"/>
          <w:lang w:val="es-ES_tradnl"/>
        </w:rPr>
        <w:t>Inquérito Policial</w:t>
      </w:r>
      <w:r w:rsidR="00C35F94" w:rsidRPr="008D3C74">
        <w:rPr>
          <w:sz w:val="20"/>
          <w:szCs w:val="20"/>
          <w:lang w:val="es-ES_tradnl"/>
        </w:rPr>
        <w:t xml:space="preserve">) No. 031/2000, el 7 de diciembre de 2000, la cual, entre otras cosas, habría ordenado la prisión de aquellos que habrían actuado como intermediarios del crimen, que se encontrarían prófugos hasta la presentación de la petición. </w:t>
      </w:r>
      <w:r w:rsidR="00F47BD1">
        <w:rPr>
          <w:sz w:val="20"/>
          <w:szCs w:val="20"/>
          <w:lang w:val="es-ES_tradnl"/>
        </w:rPr>
        <w:t>Por lo anterior, l</w:t>
      </w:r>
      <w:r w:rsidR="00C35F94" w:rsidRPr="008D3C74">
        <w:rPr>
          <w:sz w:val="20"/>
          <w:szCs w:val="20"/>
          <w:lang w:val="es-ES_tradnl"/>
        </w:rPr>
        <w:t xml:space="preserve">a investigación policial habría sido puesta en suspenso después de iniciada. </w:t>
      </w:r>
    </w:p>
    <w:p w14:paraId="23A19293" w14:textId="77777777" w:rsidR="00C35F94" w:rsidRPr="008D3C74" w:rsidRDefault="00C35F94" w:rsidP="008D3C7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es-ES_tradnl"/>
        </w:rPr>
      </w:pPr>
      <w:r w:rsidRPr="008D3C74">
        <w:rPr>
          <w:sz w:val="20"/>
          <w:szCs w:val="20"/>
          <w:lang w:val="es-ES_tradnl"/>
        </w:rPr>
        <w:t xml:space="preserve"> </w:t>
      </w:r>
    </w:p>
    <w:p w14:paraId="0880CD59" w14:textId="42DF3A22" w:rsidR="00C35F94" w:rsidRPr="008D3C74" w:rsidRDefault="00C35F94" w:rsidP="008D3C7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es-ES_tradnl"/>
        </w:rPr>
      </w:pPr>
      <w:r w:rsidRPr="008D3C74">
        <w:rPr>
          <w:sz w:val="20"/>
          <w:szCs w:val="20"/>
          <w:lang w:val="es-ES_tradnl"/>
        </w:rPr>
        <w:t xml:space="preserve">El 1 de diciembre del 2000, la autoridad policial habría concluido que el autor material del crimen habría </w:t>
      </w:r>
      <w:r w:rsidR="00F47BD1">
        <w:rPr>
          <w:sz w:val="20"/>
          <w:szCs w:val="20"/>
          <w:lang w:val="es-ES_tradnl"/>
        </w:rPr>
        <w:t>sido</w:t>
      </w:r>
      <w:r w:rsidRPr="008D3C74">
        <w:rPr>
          <w:sz w:val="20"/>
          <w:szCs w:val="20"/>
          <w:lang w:val="es-ES_tradnl"/>
        </w:rPr>
        <w:t xml:space="preserve"> Wellington de </w:t>
      </w:r>
      <w:r w:rsidR="00F47BD1" w:rsidRPr="008D3C74">
        <w:rPr>
          <w:sz w:val="20"/>
          <w:szCs w:val="20"/>
          <w:lang w:val="es-ES_tradnl"/>
        </w:rPr>
        <w:t>Jesús</w:t>
      </w:r>
      <w:r w:rsidRPr="008D3C74">
        <w:rPr>
          <w:sz w:val="20"/>
          <w:szCs w:val="20"/>
          <w:lang w:val="es-ES_tradnl"/>
        </w:rPr>
        <w:t xml:space="preserve"> Silva, </w:t>
      </w:r>
      <w:r w:rsidR="00F47BD1">
        <w:rPr>
          <w:sz w:val="20"/>
          <w:szCs w:val="20"/>
          <w:lang w:val="es-ES_tradnl"/>
        </w:rPr>
        <w:t>y además constató la participación como de</w:t>
      </w:r>
      <w:r w:rsidRPr="008D3C74">
        <w:rPr>
          <w:sz w:val="20"/>
          <w:szCs w:val="20"/>
          <w:lang w:val="es-ES_tradnl"/>
        </w:rPr>
        <w:t xml:space="preserve"> Givaldo José Pereira, Ygoismar Mariano da Silva y Rogerio de Oliveira Dias como intermediarios, y </w:t>
      </w:r>
      <w:r w:rsidR="00F47BD1">
        <w:rPr>
          <w:sz w:val="20"/>
          <w:szCs w:val="20"/>
          <w:lang w:val="es-ES_tradnl"/>
        </w:rPr>
        <w:t>de</w:t>
      </w:r>
      <w:r w:rsidRPr="008D3C74">
        <w:rPr>
          <w:sz w:val="20"/>
          <w:szCs w:val="20"/>
          <w:lang w:val="es-ES_tradnl"/>
        </w:rPr>
        <w:t xml:space="preserve"> Decio José Barroso Nunes como </w:t>
      </w:r>
      <w:r w:rsidR="00481CCB" w:rsidRPr="008D3C74">
        <w:rPr>
          <w:sz w:val="20"/>
          <w:szCs w:val="20"/>
          <w:lang w:val="es-ES_tradnl"/>
        </w:rPr>
        <w:t xml:space="preserve">presunto </w:t>
      </w:r>
      <w:r w:rsidRPr="008D3C74">
        <w:rPr>
          <w:sz w:val="20"/>
          <w:szCs w:val="20"/>
          <w:lang w:val="es-ES_tradnl"/>
        </w:rPr>
        <w:t xml:space="preserve">autor intelectual. </w:t>
      </w:r>
    </w:p>
    <w:p w14:paraId="50528ECC" w14:textId="77777777" w:rsidR="00C35F94" w:rsidRPr="008D3C74" w:rsidRDefault="00C35F94" w:rsidP="008D3C7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es-ES_tradnl"/>
        </w:rPr>
      </w:pPr>
      <w:r w:rsidRPr="008D3C74">
        <w:rPr>
          <w:sz w:val="20"/>
          <w:szCs w:val="20"/>
          <w:lang w:val="es-ES_tradnl"/>
        </w:rPr>
        <w:t xml:space="preserve"> </w:t>
      </w:r>
    </w:p>
    <w:p w14:paraId="0A3CFC2F" w14:textId="4DAF0884" w:rsidR="00C35F94" w:rsidRPr="008D3C74" w:rsidRDefault="00C35F94" w:rsidP="008D3C7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es-ES_tradnl"/>
        </w:rPr>
      </w:pPr>
      <w:r w:rsidRPr="008D3C74">
        <w:rPr>
          <w:sz w:val="20"/>
          <w:szCs w:val="20"/>
          <w:lang w:val="es-ES_tradnl"/>
        </w:rPr>
        <w:t xml:space="preserve">Los peticionarios alegaron que el Ministerio Público habría presentado, el 7 de diciembre del 2000, una denuncia contra cuatro de las cinco personas que habrían sido identificadas por el crimen: Wellington de Jesus Silva, </w:t>
      </w:r>
      <w:r w:rsidR="00F47BD1" w:rsidRPr="008D3C74">
        <w:rPr>
          <w:sz w:val="20"/>
          <w:szCs w:val="20"/>
          <w:lang w:val="es-ES_tradnl"/>
        </w:rPr>
        <w:t>Ygoismar Mariano da Silva</w:t>
      </w:r>
      <w:r w:rsidR="00F47BD1">
        <w:rPr>
          <w:sz w:val="20"/>
          <w:szCs w:val="20"/>
          <w:lang w:val="es-ES_tradnl"/>
        </w:rPr>
        <w:t xml:space="preserve">, </w:t>
      </w:r>
      <w:r w:rsidRPr="008D3C74">
        <w:rPr>
          <w:sz w:val="20"/>
          <w:szCs w:val="20"/>
          <w:lang w:val="es-ES_tradnl"/>
        </w:rPr>
        <w:t xml:space="preserve">Rogerio de Oliveira Dias y Decio José Barroso Nunes, </w:t>
      </w:r>
      <w:proofErr w:type="gramStart"/>
      <w:r w:rsidRPr="008D3C74">
        <w:rPr>
          <w:sz w:val="20"/>
          <w:szCs w:val="20"/>
          <w:lang w:val="es-ES_tradnl"/>
        </w:rPr>
        <w:t>dando inicio a</w:t>
      </w:r>
      <w:proofErr w:type="gramEnd"/>
      <w:r w:rsidRPr="008D3C74">
        <w:rPr>
          <w:sz w:val="20"/>
          <w:szCs w:val="20"/>
          <w:lang w:val="es-ES_tradnl"/>
        </w:rPr>
        <w:t xml:space="preserve"> la Acción Penal No. 046/000.  Según dicha acusación por parte del Ministerio Público, Decio José Barroso Nunes habría actuado como el autor intelectual del crimen</w:t>
      </w:r>
      <w:r w:rsidR="00F47BD1">
        <w:rPr>
          <w:sz w:val="20"/>
          <w:szCs w:val="20"/>
          <w:lang w:val="es-ES_tradnl"/>
        </w:rPr>
        <w:t xml:space="preserve">; </w:t>
      </w:r>
      <w:r w:rsidRPr="008D3C74">
        <w:rPr>
          <w:sz w:val="20"/>
          <w:szCs w:val="20"/>
          <w:lang w:val="es-ES_tradnl"/>
        </w:rPr>
        <w:t>Ygoismar Mariano da Silva y Rogerio de Oliveira Dias como intermediarios, y a Wellington de Jesus Silva como autor material. Adicionalmente, se habría dictado la prisión preventiva del autor intelectual del crimen que, sin embargo, el 14 de diciembre del 2000</w:t>
      </w:r>
      <w:r w:rsidR="00F47BD1">
        <w:rPr>
          <w:sz w:val="20"/>
          <w:szCs w:val="20"/>
          <w:lang w:val="es-ES_tradnl"/>
        </w:rPr>
        <w:t>,</w:t>
      </w:r>
      <w:r w:rsidRPr="008D3C74">
        <w:rPr>
          <w:sz w:val="20"/>
          <w:szCs w:val="20"/>
          <w:lang w:val="es-ES_tradnl"/>
        </w:rPr>
        <w:t xml:space="preserve"> habría quedado sin efecto tras la revocación por parte del Tribunal de Justicia de Pará mediante una acción de </w:t>
      </w:r>
      <w:r w:rsidRPr="00F47BD1">
        <w:rPr>
          <w:i/>
          <w:iCs/>
          <w:sz w:val="20"/>
          <w:szCs w:val="20"/>
          <w:lang w:val="es-ES_tradnl"/>
        </w:rPr>
        <w:t>habeas corpus</w:t>
      </w:r>
      <w:r w:rsidRPr="008D3C74">
        <w:rPr>
          <w:sz w:val="20"/>
          <w:szCs w:val="20"/>
          <w:lang w:val="es-ES_tradnl"/>
        </w:rPr>
        <w:t xml:space="preserve">. A través de un expediente separado al de los otros presuntos acusados por el crimen, también habrían sido denunciados Louviran de Souza Costa y Domício de Souza Neto. </w:t>
      </w:r>
    </w:p>
    <w:p w14:paraId="60A342E8" w14:textId="77777777" w:rsidR="00C35F94" w:rsidRPr="008D3C74" w:rsidRDefault="00C35F94" w:rsidP="008D3C7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es-ES_tradnl"/>
        </w:rPr>
      </w:pPr>
      <w:r w:rsidRPr="008D3C74">
        <w:rPr>
          <w:sz w:val="20"/>
          <w:szCs w:val="20"/>
          <w:lang w:val="es-ES_tradnl"/>
        </w:rPr>
        <w:t xml:space="preserve"> </w:t>
      </w:r>
    </w:p>
    <w:p w14:paraId="724AA215" w14:textId="7FD2A841" w:rsidR="00C35F94" w:rsidRPr="008D3C74" w:rsidRDefault="00C35F94" w:rsidP="008D3C7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es-ES_tradnl"/>
        </w:rPr>
      </w:pPr>
      <w:r w:rsidRPr="008D3C74">
        <w:rPr>
          <w:sz w:val="20"/>
          <w:szCs w:val="20"/>
          <w:lang w:val="es-ES_tradnl"/>
        </w:rPr>
        <w:t xml:space="preserve">Según los peticionarios, en virtud de un peritaje pendiente, el proceso se habría visto paralizado por un poco más de tres años, desde el 20 de abril de 2001 hasta el 27 de abril de 2004. El único acusado que habría sido llevado a juzgamiento efectivamente fue Wellington de Jesus Silva, ya que el proceso criminal </w:t>
      </w:r>
      <w:r w:rsidR="00AB7452" w:rsidRPr="008D3C74">
        <w:rPr>
          <w:sz w:val="20"/>
          <w:szCs w:val="20"/>
          <w:lang w:val="es-ES_tradnl"/>
        </w:rPr>
        <w:t>en relación con</w:t>
      </w:r>
      <w:r w:rsidRPr="008D3C74">
        <w:rPr>
          <w:sz w:val="20"/>
          <w:szCs w:val="20"/>
          <w:lang w:val="es-ES_tradnl"/>
        </w:rPr>
        <w:t xml:space="preserve"> los dos reos prófugos Ygoismar Marian da Silva y Rogerio de Oliveira Dias se habría suspendido. El 13 de noviembre de 2006, el autor material del crimen fue condenado a 29 años de prisión, por unanimidad de votos en el juicio por jurados. Tras la apelación decidida a favor de Wellington de Jesus Silva, el acusado habría sido sometido nuevamente a juicio donde, sin embargo, la condena se confirmó mediante a una decisión definitiva que habría sido emitida el 12 de abril de 2007. El 27 de mayo de 2008</w:t>
      </w:r>
      <w:r w:rsidR="00AB7452">
        <w:rPr>
          <w:sz w:val="20"/>
          <w:szCs w:val="20"/>
          <w:lang w:val="es-ES_tradnl"/>
        </w:rPr>
        <w:t>,</w:t>
      </w:r>
      <w:r w:rsidRPr="008D3C74">
        <w:rPr>
          <w:sz w:val="20"/>
          <w:szCs w:val="20"/>
          <w:lang w:val="es-ES_tradnl"/>
        </w:rPr>
        <w:t xml:space="preserve"> los peticionarios informaron que, Wellington de Jesus Silva habría sido autorizado a salir de la penitenciaria donde se encontraba detenido a fin de pasar las fiestas con su familia, oportunidad que aprovechó para fugarse y encontrándose prófugo hasta esa fecha. </w:t>
      </w:r>
    </w:p>
    <w:p w14:paraId="3438FDBC" w14:textId="77777777" w:rsidR="00C35F94" w:rsidRPr="008D3C74" w:rsidRDefault="00C35F94" w:rsidP="008D3C7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es-ES_tradnl"/>
        </w:rPr>
      </w:pPr>
      <w:r w:rsidRPr="008D3C74">
        <w:rPr>
          <w:sz w:val="20"/>
          <w:szCs w:val="20"/>
          <w:lang w:val="es-ES_tradnl"/>
        </w:rPr>
        <w:t xml:space="preserve"> </w:t>
      </w:r>
    </w:p>
    <w:p w14:paraId="096AE3C0" w14:textId="32F79CC2" w:rsidR="00C35F94" w:rsidRPr="008D3C74" w:rsidRDefault="00C35F94" w:rsidP="008D3C7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es-ES_tradnl"/>
        </w:rPr>
      </w:pPr>
      <w:r w:rsidRPr="008D3C74">
        <w:rPr>
          <w:sz w:val="20"/>
          <w:szCs w:val="20"/>
          <w:lang w:val="es-ES_tradnl"/>
        </w:rPr>
        <w:t>Los peticionarios señalaron que el proceso del autor intelectual del crimen, Decio José Barroso Nunes, se habría paralizado desde el 20 de abril de 2001 hasta el 9 de marzo del 2004. El 26 de marzo de 2007, el Juez dict</w:t>
      </w:r>
      <w:r w:rsidR="00AB7452">
        <w:rPr>
          <w:sz w:val="20"/>
          <w:szCs w:val="20"/>
          <w:lang w:val="es-ES_tradnl"/>
        </w:rPr>
        <w:t>ó</w:t>
      </w:r>
      <w:r w:rsidRPr="008D3C74">
        <w:rPr>
          <w:sz w:val="20"/>
          <w:szCs w:val="20"/>
          <w:lang w:val="es-ES_tradnl"/>
        </w:rPr>
        <w:t xml:space="preserve"> la falta de prueba respecto a un crimen doloso (</w:t>
      </w:r>
      <w:r w:rsidRPr="008D3C74">
        <w:rPr>
          <w:i/>
          <w:sz w:val="20"/>
          <w:szCs w:val="20"/>
          <w:lang w:val="es-ES_tradnl"/>
        </w:rPr>
        <w:t>Impronúncia</w:t>
      </w:r>
      <w:r w:rsidRPr="008D3C74">
        <w:rPr>
          <w:sz w:val="20"/>
          <w:szCs w:val="20"/>
          <w:lang w:val="es-ES_tradnl"/>
        </w:rPr>
        <w:t>) del acusado. El 27 de mayo de 2008</w:t>
      </w:r>
      <w:r w:rsidR="00AB7452">
        <w:rPr>
          <w:sz w:val="20"/>
          <w:szCs w:val="20"/>
          <w:lang w:val="es-ES_tradnl"/>
        </w:rPr>
        <w:t>,</w:t>
      </w:r>
      <w:r w:rsidRPr="008D3C74">
        <w:rPr>
          <w:sz w:val="20"/>
          <w:szCs w:val="20"/>
          <w:lang w:val="es-ES_tradnl"/>
        </w:rPr>
        <w:t xml:space="preserve"> los peticionarios informaron que, el Coadyuvante de la acusación interpuso un recurso que se encontraría pendiente ante el Tribunal de Justicia de Pará. </w:t>
      </w:r>
    </w:p>
    <w:p w14:paraId="64AFF70B" w14:textId="77777777" w:rsidR="00C35F94" w:rsidRPr="008D3C74" w:rsidRDefault="00C35F94" w:rsidP="008D3C7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es-ES_tradnl"/>
        </w:rPr>
      </w:pPr>
      <w:r w:rsidRPr="008D3C74">
        <w:rPr>
          <w:sz w:val="20"/>
          <w:szCs w:val="20"/>
          <w:lang w:val="es-ES_tradnl"/>
        </w:rPr>
        <w:lastRenderedPageBreak/>
        <w:t xml:space="preserve"> </w:t>
      </w:r>
    </w:p>
    <w:p w14:paraId="4DA546F9" w14:textId="55C15C5E" w:rsidR="00C35F94" w:rsidRPr="008D3C74" w:rsidRDefault="00C35F94" w:rsidP="008D3C7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es-ES_tradnl"/>
        </w:rPr>
      </w:pPr>
      <w:r w:rsidRPr="00AB7452">
        <w:rPr>
          <w:sz w:val="20"/>
          <w:szCs w:val="20"/>
          <w:lang w:val="es-ES_tradnl"/>
        </w:rPr>
        <w:t>Según los peticionarios, Maria Joel Dias da Costa, esposa de la presunta víctima y presidenta del Sindicado de los Trabajadores Rurales de Rondon do Pará, habría sido blanco de amenazas provenientes de llamadas anónimas, persecuciones y la presencia de individuos armados en los alrededores de su domicilio. El día 27 de abril</w:t>
      </w:r>
      <w:r w:rsidR="00AB7452" w:rsidRPr="00AB7452">
        <w:rPr>
          <w:sz w:val="20"/>
          <w:szCs w:val="20"/>
          <w:lang w:val="es-ES_tradnl"/>
        </w:rPr>
        <w:t xml:space="preserve"> de 2007,</w:t>
      </w:r>
      <w:r w:rsidRPr="00AB7452">
        <w:rPr>
          <w:sz w:val="20"/>
          <w:szCs w:val="20"/>
          <w:lang w:val="es-ES_tradnl"/>
        </w:rPr>
        <w:t xml:space="preserve"> la señora Dias da C</w:t>
      </w:r>
      <w:r w:rsidRPr="008D3C74">
        <w:rPr>
          <w:sz w:val="20"/>
          <w:szCs w:val="20"/>
          <w:lang w:val="es-ES_tradnl"/>
        </w:rPr>
        <w:t xml:space="preserve">osta habría sido abordada en el Sindicato por Luis Gonçalves da Silva, quien le habría dicho que </w:t>
      </w:r>
      <w:r w:rsidR="00AB7452">
        <w:rPr>
          <w:sz w:val="20"/>
          <w:szCs w:val="20"/>
          <w:lang w:val="es-ES_tradnl"/>
        </w:rPr>
        <w:t>había sido</w:t>
      </w:r>
      <w:r w:rsidRPr="008D3C74">
        <w:rPr>
          <w:sz w:val="20"/>
          <w:szCs w:val="20"/>
          <w:lang w:val="es-ES_tradnl"/>
        </w:rPr>
        <w:t xml:space="preserve"> contratado por un terrateniente para asesinarla, pero que no lo llevaría a cabo por tener conocimiento de su lucha. Dicho individuo le habría requerido </w:t>
      </w:r>
      <w:r w:rsidR="00553025" w:rsidRPr="008D3C74">
        <w:rPr>
          <w:sz w:val="20"/>
          <w:szCs w:val="20"/>
          <w:lang w:val="es-ES_tradnl"/>
        </w:rPr>
        <w:t>un pago</w:t>
      </w:r>
      <w:r w:rsidRPr="008D3C74">
        <w:rPr>
          <w:sz w:val="20"/>
          <w:szCs w:val="20"/>
          <w:lang w:val="es-ES_tradnl"/>
        </w:rPr>
        <w:t xml:space="preserve"> a fin de abandonar la ciudad sin ejecutar el trabajo. Los peticionarios alegaron que el terrateniente en cuestión sería Decio José Barroso Nunes. </w:t>
      </w:r>
    </w:p>
    <w:p w14:paraId="58A0A076" w14:textId="77777777" w:rsidR="00C35F94" w:rsidRPr="008D3C74" w:rsidRDefault="00C35F94" w:rsidP="008D3C7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es-ES_tradnl"/>
        </w:rPr>
      </w:pPr>
      <w:r w:rsidRPr="008D3C74">
        <w:rPr>
          <w:sz w:val="20"/>
          <w:szCs w:val="20"/>
          <w:lang w:val="es-ES_tradnl"/>
        </w:rPr>
        <w:t xml:space="preserve"> </w:t>
      </w:r>
    </w:p>
    <w:p w14:paraId="2538BF30" w14:textId="112B8DF4" w:rsidR="00C35F94" w:rsidRPr="008D3C74" w:rsidRDefault="00C35F94" w:rsidP="008D3C7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es-ES_tradnl"/>
        </w:rPr>
      </w:pPr>
      <w:r w:rsidRPr="008D3C74">
        <w:rPr>
          <w:sz w:val="20"/>
          <w:szCs w:val="20"/>
          <w:lang w:val="es-ES_tradnl"/>
        </w:rPr>
        <w:t>Los peticionarios</w:t>
      </w:r>
      <w:r w:rsidR="00481CCB" w:rsidRPr="008D3C74">
        <w:rPr>
          <w:sz w:val="20"/>
          <w:szCs w:val="20"/>
          <w:lang w:val="es-ES_tradnl"/>
        </w:rPr>
        <w:t xml:space="preserve"> manifestaron</w:t>
      </w:r>
      <w:r w:rsidRPr="008D3C74">
        <w:rPr>
          <w:sz w:val="20"/>
          <w:szCs w:val="20"/>
          <w:lang w:val="es-ES_tradnl"/>
        </w:rPr>
        <w:t xml:space="preserve"> que no se habrían adoptado las medidas preventivas tendientes a garantizar el derecho a la vida de la víctima por parte del Estado, pese a que habría sido de público conocimiento la situación de inseguridad y antecedentes violentos en la zona, además de la presentación de solicitudes de protección ante las autoridades competentes. Por otra parte, los peticionarios alegaron que se habría violado el derecho a la integridad física de la víctima previo a su asesinato, ya que se habrían presentado varias denuncias respecto de las amenazas contra su vida y su integridad física ante las cuales las autoridades no habrían tomado las medidas necesarias a fin protegerlo. Adicionalmente, los peticionarios </w:t>
      </w:r>
      <w:r w:rsidR="00AB7452">
        <w:rPr>
          <w:sz w:val="20"/>
          <w:szCs w:val="20"/>
          <w:lang w:val="es-ES_tradnl"/>
        </w:rPr>
        <w:t>refirieron</w:t>
      </w:r>
      <w:r w:rsidRPr="008D3C74">
        <w:rPr>
          <w:sz w:val="20"/>
          <w:szCs w:val="20"/>
          <w:lang w:val="es-ES_tradnl"/>
        </w:rPr>
        <w:t xml:space="preserve"> a una presunta violación de la libertad personal de la víctima </w:t>
      </w:r>
      <w:proofErr w:type="gramStart"/>
      <w:r w:rsidRPr="008D3C74">
        <w:rPr>
          <w:sz w:val="20"/>
          <w:szCs w:val="20"/>
          <w:lang w:val="es-ES_tradnl"/>
        </w:rPr>
        <w:t>en razón de</w:t>
      </w:r>
      <w:proofErr w:type="gramEnd"/>
      <w:r w:rsidRPr="008D3C74">
        <w:rPr>
          <w:sz w:val="20"/>
          <w:szCs w:val="20"/>
          <w:lang w:val="es-ES_tradnl"/>
        </w:rPr>
        <w:t xml:space="preserve"> una orden de prisión emitida por un juez en virtud de declaraciones que habría hecho la víctima a la prensa respecto del desalojo de trabajadores sin tierra. </w:t>
      </w:r>
    </w:p>
    <w:p w14:paraId="0D0B52A2" w14:textId="77777777" w:rsidR="00C35F94" w:rsidRPr="008D3C74" w:rsidRDefault="00C35F94" w:rsidP="008D3C7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es-ES_tradnl"/>
        </w:rPr>
      </w:pPr>
      <w:r w:rsidRPr="008D3C74">
        <w:rPr>
          <w:sz w:val="20"/>
          <w:szCs w:val="20"/>
          <w:lang w:val="es-ES_tradnl"/>
        </w:rPr>
        <w:t xml:space="preserve"> </w:t>
      </w:r>
    </w:p>
    <w:p w14:paraId="7D13402A" w14:textId="408E122B" w:rsidR="00C35F94" w:rsidRPr="008D3C74" w:rsidRDefault="00C35F94" w:rsidP="008D3C7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lang w:val="es-ES_tradnl"/>
        </w:rPr>
      </w:pPr>
      <w:r w:rsidRPr="008D3C74">
        <w:rPr>
          <w:sz w:val="20"/>
          <w:szCs w:val="20"/>
          <w:lang w:val="es-ES_tradnl"/>
        </w:rPr>
        <w:t xml:space="preserve">Los peticionarios señalaron que </w:t>
      </w:r>
      <w:r w:rsidR="00481CCB" w:rsidRPr="008D3C74">
        <w:rPr>
          <w:sz w:val="20"/>
          <w:szCs w:val="20"/>
          <w:lang w:val="es-ES_tradnl"/>
        </w:rPr>
        <w:t>ninguno de los responsables de los hechos descritos habría</w:t>
      </w:r>
      <w:r w:rsidRPr="008D3C74">
        <w:rPr>
          <w:sz w:val="20"/>
          <w:szCs w:val="20"/>
          <w:lang w:val="es-ES_tradnl"/>
        </w:rPr>
        <w:t xml:space="preserve"> sido sancionados mediante sentencia definitiva, vulnerando así el derecho al debido proceso y acceso a la justicia de los familiares de la víctima. Según los peticionarios habría habido una demora injustificada en los procedimientos jurisdiccionales internos ya que, desde la muerte del señor da Silva, las investigaciones y acciones penales iniciadas no habrían logrado la sanción por sentencia definitiva de los responsables por el crimen. Dicha demora habría sido resultado de la conducta estatal que habría fallado en conducir una investigación pronta, seria y eficaz. </w:t>
      </w:r>
    </w:p>
    <w:p w14:paraId="2B2FCCDB" w14:textId="77777777" w:rsidR="00FC040E" w:rsidRPr="008D3C74" w:rsidRDefault="00FC040E" w:rsidP="008D3C74">
      <w:pPr>
        <w:ind w:firstLine="720"/>
        <w:jc w:val="both"/>
        <w:rPr>
          <w:rFonts w:ascii="Cambria" w:hAnsi="Cambria" w:cs="Calibri"/>
          <w:sz w:val="20"/>
          <w:szCs w:val="20"/>
          <w:lang w:val="es-ES_tradnl"/>
        </w:rPr>
      </w:pPr>
    </w:p>
    <w:p w14:paraId="35AC4FF2" w14:textId="77777777" w:rsidR="00FC040E" w:rsidRPr="008D3C74" w:rsidRDefault="00FC040E" w:rsidP="008D3C7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lang w:val="es-ES"/>
        </w:rPr>
      </w:pPr>
      <w:r w:rsidRPr="008D3C74">
        <w:rPr>
          <w:rFonts w:ascii="Cambria" w:eastAsia="MS Mincho" w:hAnsi="Cambria"/>
          <w:b/>
          <w:sz w:val="20"/>
          <w:szCs w:val="20"/>
          <w:lang w:val="es-ES"/>
        </w:rPr>
        <w:t>SOLUCIÓN AMISTOSA</w:t>
      </w:r>
    </w:p>
    <w:p w14:paraId="2E83C2E5" w14:textId="77777777" w:rsidR="00FC040E" w:rsidRPr="008D3C74" w:rsidRDefault="00FC040E" w:rsidP="008D3C74">
      <w:pPr>
        <w:pStyle w:val="ListParagraph"/>
        <w:ind w:left="0" w:firstLine="720"/>
        <w:jc w:val="both"/>
        <w:rPr>
          <w:rFonts w:eastAsia="Times New Roman"/>
          <w:sz w:val="20"/>
          <w:szCs w:val="20"/>
          <w:bdr w:val="none" w:sz="0" w:space="0" w:color="auto" w:frame="1"/>
          <w:lang w:val="es-AR"/>
        </w:rPr>
      </w:pPr>
    </w:p>
    <w:p w14:paraId="0FD885B7" w14:textId="3F4B2B3D" w:rsidR="00FC040E" w:rsidRPr="008D3C74" w:rsidRDefault="001714A5" w:rsidP="008D3C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_tradnl"/>
        </w:rPr>
      </w:pPr>
      <w:r w:rsidRPr="008D3C74">
        <w:rPr>
          <w:rFonts w:ascii="Cambria" w:eastAsia="Times New Roman" w:hAnsi="Cambria"/>
          <w:sz w:val="20"/>
          <w:szCs w:val="20"/>
          <w:lang w:val="es-ES_tradnl"/>
        </w:rPr>
        <w:t>El 16 de diciembre de 2010</w:t>
      </w:r>
      <w:r w:rsidR="00FC040E" w:rsidRPr="008D3C74">
        <w:rPr>
          <w:rFonts w:ascii="Cambria" w:eastAsia="Times New Roman" w:hAnsi="Cambria"/>
          <w:sz w:val="20"/>
          <w:szCs w:val="20"/>
          <w:lang w:val="es-ES_tradnl"/>
        </w:rPr>
        <w:t xml:space="preserve"> las partes firmaron un acuerdo de solución amistosa</w:t>
      </w:r>
      <w:r w:rsidR="00FC040E" w:rsidRPr="008D3C74">
        <w:rPr>
          <w:rFonts w:ascii="Cambria" w:eastAsia="Times New Roman" w:hAnsi="Cambria"/>
          <w:sz w:val="20"/>
          <w:szCs w:val="20"/>
          <w:lang w:val="es-ES"/>
        </w:rPr>
        <w:t>. A continuación, se incluye el texto del acuerdo de solución amistosa remitido a la CIDH:</w:t>
      </w:r>
    </w:p>
    <w:p w14:paraId="0C328724" w14:textId="7EAF0672" w:rsidR="00722C9F" w:rsidRPr="008D3C74" w:rsidRDefault="00722C9F" w:rsidP="008D3C74">
      <w:pPr>
        <w:jc w:val="both"/>
        <w:rPr>
          <w:rFonts w:ascii="Cambria" w:hAnsi="Cambria" w:cs="Calibri"/>
          <w:sz w:val="20"/>
          <w:szCs w:val="20"/>
          <w:lang w:val="es-ES"/>
        </w:rPr>
      </w:pPr>
    </w:p>
    <w:p w14:paraId="703127E8" w14:textId="77777777" w:rsidR="004B72F2" w:rsidRPr="004B72F2" w:rsidRDefault="004B72F2" w:rsidP="004B72F2">
      <w:pPr>
        <w:pBdr>
          <w:top w:val="none" w:sz="0" w:space="0" w:color="auto"/>
          <w:left w:val="none" w:sz="0" w:space="0" w:color="auto"/>
          <w:bottom w:val="none" w:sz="0" w:space="0" w:color="auto"/>
          <w:right w:val="none" w:sz="0" w:space="0" w:color="auto"/>
          <w:between w:val="none" w:sz="0" w:space="0" w:color="auto"/>
          <w:bar w:val="none" w:sz="0" w:color="auto"/>
        </w:pBdr>
        <w:ind w:left="720" w:right="850" w:hanging="11"/>
        <w:jc w:val="center"/>
        <w:rPr>
          <w:rFonts w:ascii="Cambria" w:eastAsiaTheme="minorEastAsia" w:hAnsi="Cambria"/>
          <w:b/>
          <w:bCs/>
          <w:spacing w:val="-10"/>
          <w:sz w:val="20"/>
          <w:szCs w:val="20"/>
          <w:bdr w:val="none" w:sz="0" w:space="0" w:color="auto"/>
          <w:lang w:val="es-ES" w:eastAsia="pt-PT"/>
        </w:rPr>
      </w:pPr>
      <w:r w:rsidRPr="004B72F2">
        <w:rPr>
          <w:rFonts w:ascii="Cambria" w:eastAsiaTheme="minorEastAsia" w:hAnsi="Cambria"/>
          <w:b/>
          <w:bCs/>
          <w:spacing w:val="-8"/>
          <w:sz w:val="20"/>
          <w:szCs w:val="20"/>
          <w:bdr w:val="none" w:sz="0" w:space="0" w:color="auto"/>
          <w:lang w:val="es-ES" w:eastAsia="pt-PT"/>
        </w:rPr>
        <w:t>ACUERDO DE SOLUCIÓN AMISTOSA</w:t>
      </w:r>
      <w:r w:rsidRPr="004B72F2">
        <w:rPr>
          <w:rFonts w:ascii="Cambria" w:eastAsiaTheme="minorEastAsia" w:hAnsi="Cambria"/>
          <w:b/>
          <w:bCs/>
          <w:spacing w:val="-8"/>
          <w:sz w:val="20"/>
          <w:szCs w:val="20"/>
          <w:bdr w:val="none" w:sz="0" w:space="0" w:color="auto"/>
          <w:lang w:val="es-ES" w:eastAsia="pt-PT"/>
        </w:rPr>
        <w:br/>
      </w:r>
      <w:r w:rsidRPr="004B72F2">
        <w:rPr>
          <w:rFonts w:ascii="Cambria" w:eastAsiaTheme="minorEastAsia" w:hAnsi="Cambria"/>
          <w:b/>
          <w:bCs/>
          <w:spacing w:val="-10"/>
          <w:sz w:val="20"/>
          <w:szCs w:val="20"/>
          <w:bdr w:val="none" w:sz="0" w:space="0" w:color="auto"/>
          <w:lang w:val="es-ES" w:eastAsia="pt-PT"/>
        </w:rPr>
        <w:t>Caso Nº 12.673 - José Dutra da Costa</w:t>
      </w:r>
    </w:p>
    <w:p w14:paraId="28D4E7D8" w14:textId="77777777" w:rsidR="004B72F2" w:rsidRPr="004B72F2" w:rsidRDefault="004B72F2" w:rsidP="004B72F2">
      <w:pPr>
        <w:pBdr>
          <w:top w:val="none" w:sz="0" w:space="0" w:color="auto"/>
          <w:left w:val="none" w:sz="0" w:space="0" w:color="auto"/>
          <w:bottom w:val="none" w:sz="0" w:space="0" w:color="auto"/>
          <w:right w:val="none" w:sz="0" w:space="0" w:color="auto"/>
          <w:between w:val="none" w:sz="0" w:space="0" w:color="auto"/>
          <w:bar w:val="none" w:sz="0" w:color="auto"/>
        </w:pBdr>
        <w:ind w:left="720" w:right="850" w:hanging="11"/>
        <w:jc w:val="center"/>
        <w:rPr>
          <w:rFonts w:ascii="Cambria" w:eastAsiaTheme="minorEastAsia" w:hAnsi="Cambria"/>
          <w:b/>
          <w:bCs/>
          <w:spacing w:val="-10"/>
          <w:sz w:val="20"/>
          <w:szCs w:val="20"/>
          <w:bdr w:val="none" w:sz="0" w:space="0" w:color="auto"/>
          <w:lang w:val="es-ES" w:eastAsia="pt-PT"/>
        </w:rPr>
      </w:pPr>
    </w:p>
    <w:p w14:paraId="0ACF06FD" w14:textId="77777777" w:rsidR="004B72F2" w:rsidRPr="004B72F2" w:rsidRDefault="004B72F2" w:rsidP="004B72F2">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16"/>
          <w:tab w:val="left" w:pos="720"/>
        </w:tabs>
        <w:kinsoku w:val="0"/>
        <w:ind w:left="720" w:right="720" w:hanging="11"/>
        <w:jc w:val="both"/>
        <w:rPr>
          <w:rFonts w:ascii="Cambria" w:eastAsiaTheme="minorEastAsia" w:hAnsi="Cambria"/>
          <w:spacing w:val="-5"/>
          <w:sz w:val="20"/>
          <w:szCs w:val="20"/>
          <w:bdr w:val="none" w:sz="0" w:space="0" w:color="auto"/>
          <w:lang w:val="es-ES" w:eastAsia="pt-PT"/>
        </w:rPr>
      </w:pPr>
      <w:r w:rsidRPr="004B72F2">
        <w:rPr>
          <w:rFonts w:ascii="Cambria" w:eastAsiaTheme="minorEastAsia" w:hAnsi="Cambria"/>
          <w:spacing w:val="-5"/>
          <w:sz w:val="20"/>
          <w:szCs w:val="20"/>
          <w:bdr w:val="none" w:sz="0" w:space="0" w:color="auto"/>
          <w:lang w:val="es-ES" w:eastAsia="pt-PT"/>
        </w:rPr>
        <w:t xml:space="preserve">El Estado brasileño, representado por la Unión, a través de la Secretaría de Derechos Humanos de la </w:t>
      </w:r>
      <w:r w:rsidRPr="004B72F2">
        <w:rPr>
          <w:rFonts w:ascii="Cambria" w:eastAsiaTheme="minorEastAsia" w:hAnsi="Cambria"/>
          <w:spacing w:val="-4"/>
          <w:sz w:val="20"/>
          <w:szCs w:val="20"/>
          <w:bdr w:val="none" w:sz="0" w:space="0" w:color="auto"/>
          <w:lang w:val="es-ES" w:eastAsia="pt-PT"/>
        </w:rPr>
        <w:t xml:space="preserve">Presidencia de la República (SDH/PR), el Ministerio de Desarrollo Agrario (MDA), el </w:t>
      </w:r>
      <w:r w:rsidRPr="004B72F2">
        <w:rPr>
          <w:rFonts w:ascii="Cambria" w:eastAsiaTheme="minorEastAsia" w:hAnsi="Cambria"/>
          <w:spacing w:val="-3"/>
          <w:sz w:val="20"/>
          <w:szCs w:val="20"/>
          <w:bdr w:val="none" w:sz="0" w:space="0" w:color="auto"/>
          <w:lang w:val="es-ES" w:eastAsia="pt-PT"/>
        </w:rPr>
        <w:t xml:space="preserve">Consejo Nacional de Justicia (CNJ) y el Estado de Pará, y los familiares de José Dutra </w:t>
      </w:r>
      <w:r w:rsidRPr="004B72F2">
        <w:rPr>
          <w:rFonts w:ascii="Cambria" w:eastAsiaTheme="minorEastAsia" w:hAnsi="Cambria"/>
          <w:spacing w:val="-2"/>
          <w:sz w:val="20"/>
          <w:szCs w:val="20"/>
          <w:bdr w:val="none" w:sz="0" w:space="0" w:color="auto"/>
          <w:lang w:val="es-ES" w:eastAsia="pt-PT"/>
        </w:rPr>
        <w:t>da Costa, representados por el Centro de Justicia Global, el Sindicato de los Trabajadores Rurales de Rondo de Pará</w:t>
      </w:r>
      <w:r w:rsidRPr="004B72F2">
        <w:rPr>
          <w:rFonts w:ascii="Cambria" w:eastAsiaTheme="minorEastAsia" w:hAnsi="Cambria"/>
          <w:spacing w:val="3"/>
          <w:sz w:val="20"/>
          <w:szCs w:val="20"/>
          <w:bdr w:val="none" w:sz="0" w:space="0" w:color="auto"/>
          <w:lang w:val="es-ES" w:eastAsia="pt-PT"/>
        </w:rPr>
        <w:t xml:space="preserve"> y la </w:t>
      </w:r>
      <w:r w:rsidRPr="004B72F2">
        <w:rPr>
          <w:rFonts w:ascii="Cambria" w:hAnsi="Cambria"/>
          <w:color w:val="000000"/>
          <w:sz w:val="20"/>
          <w:szCs w:val="20"/>
          <w:lang w:val="es-ES"/>
        </w:rPr>
        <w:t> Comisión Pastoral de la Tierra Marabá</w:t>
      </w:r>
      <w:r w:rsidRPr="004B72F2">
        <w:rPr>
          <w:rFonts w:ascii="Cambria" w:hAnsi="Cambria"/>
          <w:i/>
          <w:iCs/>
          <w:color w:val="000000"/>
          <w:sz w:val="20"/>
          <w:szCs w:val="20"/>
          <w:lang w:val="es-ES"/>
        </w:rPr>
        <w:t> </w:t>
      </w:r>
      <w:r w:rsidRPr="004B72F2">
        <w:rPr>
          <w:rFonts w:ascii="Cambria" w:hAnsi="Cambria"/>
          <w:color w:val="000000"/>
          <w:sz w:val="20"/>
          <w:szCs w:val="20"/>
          <w:lang w:val="es-ES"/>
        </w:rPr>
        <w:t>(CPT)</w:t>
      </w:r>
      <w:r w:rsidRPr="004B72F2">
        <w:rPr>
          <w:rFonts w:ascii="Cambria" w:eastAsiaTheme="minorEastAsia" w:hAnsi="Cambria"/>
          <w:spacing w:val="3"/>
          <w:sz w:val="20"/>
          <w:szCs w:val="20"/>
          <w:bdr w:val="none" w:sz="0" w:space="0" w:color="auto"/>
          <w:lang w:val="es-ES" w:eastAsia="pt-PT"/>
        </w:rPr>
        <w:t xml:space="preserve"> (en adelante, los “</w:t>
      </w:r>
      <w:r w:rsidRPr="004B72F2">
        <w:rPr>
          <w:rFonts w:ascii="Cambria" w:eastAsiaTheme="minorEastAsia" w:hAnsi="Cambria"/>
          <w:spacing w:val="4"/>
          <w:sz w:val="20"/>
          <w:szCs w:val="20"/>
          <w:bdr w:val="none" w:sz="0" w:space="0" w:color="auto"/>
          <w:lang w:val="es-ES" w:eastAsia="pt-PT"/>
        </w:rPr>
        <w:t>peticionarios”), celebran el presente Acuerdo de Solución Amistosa, a fin de dar por concluido</w:t>
      </w:r>
      <w:r w:rsidRPr="004B72F2">
        <w:rPr>
          <w:rFonts w:ascii="Cambria" w:eastAsiaTheme="minorEastAsia" w:hAnsi="Cambria"/>
          <w:spacing w:val="-1"/>
          <w:sz w:val="20"/>
          <w:szCs w:val="20"/>
          <w:bdr w:val="none" w:sz="0" w:space="0" w:color="auto"/>
          <w:lang w:val="es-ES" w:eastAsia="pt-PT"/>
        </w:rPr>
        <w:t xml:space="preserve"> el Caso No. 12.673, que se está tramitando ante la Comisión Interamericana de Derechos Humanos de la Organización de los Estados Americanos (CIDH/OEA).</w:t>
      </w:r>
    </w:p>
    <w:p w14:paraId="434BD042" w14:textId="77777777"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kinsoku w:val="0"/>
        <w:ind w:left="720" w:right="720"/>
        <w:jc w:val="both"/>
        <w:rPr>
          <w:rFonts w:ascii="Cambria" w:eastAsiaTheme="minorEastAsia" w:hAnsi="Cambria"/>
          <w:spacing w:val="-5"/>
          <w:sz w:val="20"/>
          <w:szCs w:val="20"/>
          <w:bdr w:val="none" w:sz="0" w:space="0" w:color="auto"/>
          <w:lang w:val="es-ES" w:eastAsia="pt-PT"/>
        </w:rPr>
      </w:pPr>
    </w:p>
    <w:p w14:paraId="4E813E3B" w14:textId="77777777" w:rsidR="004B72F2" w:rsidRPr="004B72F2" w:rsidRDefault="004B72F2" w:rsidP="004B72F2">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16"/>
          <w:tab w:val="left" w:pos="720"/>
          <w:tab w:val="left" w:pos="810"/>
          <w:tab w:val="left" w:pos="1350"/>
          <w:tab w:val="left" w:pos="8370"/>
        </w:tabs>
        <w:kinsoku w:val="0"/>
        <w:ind w:left="720" w:right="720" w:hanging="11"/>
        <w:jc w:val="both"/>
        <w:rPr>
          <w:rFonts w:ascii="Cambria" w:eastAsiaTheme="minorEastAsia" w:hAnsi="Cambria"/>
          <w:spacing w:val="-5"/>
          <w:sz w:val="20"/>
          <w:szCs w:val="20"/>
          <w:bdr w:val="none" w:sz="0" w:space="0" w:color="auto"/>
          <w:lang w:val="es-ES" w:eastAsia="pt-PT"/>
        </w:rPr>
      </w:pPr>
      <w:r w:rsidRPr="004B72F2">
        <w:rPr>
          <w:rFonts w:ascii="Cambria" w:eastAsiaTheme="minorEastAsia" w:hAnsi="Cambria"/>
          <w:spacing w:val="1"/>
          <w:sz w:val="20"/>
          <w:szCs w:val="20"/>
          <w:bdr w:val="none" w:sz="0" w:space="0" w:color="auto"/>
          <w:lang w:val="es-ES" w:eastAsia="pt-PT"/>
        </w:rPr>
        <w:t xml:space="preserve">El Caso No. 12.673 se refiere al homicidio de José Dutra da Costa, líder sindical y </w:t>
      </w:r>
      <w:proofErr w:type="gramStart"/>
      <w:r w:rsidRPr="004B72F2">
        <w:rPr>
          <w:rFonts w:ascii="Cambria" w:eastAsiaTheme="minorEastAsia" w:hAnsi="Cambria"/>
          <w:spacing w:val="-1"/>
          <w:sz w:val="20"/>
          <w:szCs w:val="20"/>
          <w:bdr w:val="none" w:sz="0" w:space="0" w:color="auto"/>
          <w:lang w:val="es-ES" w:eastAsia="pt-PT"/>
        </w:rPr>
        <w:t>Presidente</w:t>
      </w:r>
      <w:proofErr w:type="gramEnd"/>
      <w:r w:rsidRPr="004B72F2">
        <w:rPr>
          <w:rFonts w:ascii="Cambria" w:eastAsiaTheme="minorEastAsia" w:hAnsi="Cambria"/>
          <w:spacing w:val="-1"/>
          <w:sz w:val="20"/>
          <w:szCs w:val="20"/>
          <w:bdr w:val="none" w:sz="0" w:space="0" w:color="auto"/>
          <w:lang w:val="es-ES" w:eastAsia="pt-PT"/>
        </w:rPr>
        <w:t xml:space="preserve"> del Sindicato de los Trabajadores Rurales de Rondon de Pará, Estado de Pará, </w:t>
      </w:r>
      <w:r w:rsidRPr="004B72F2">
        <w:rPr>
          <w:rFonts w:ascii="Cambria" w:eastAsiaTheme="minorEastAsia" w:hAnsi="Cambria"/>
          <w:spacing w:val="-5"/>
          <w:sz w:val="20"/>
          <w:szCs w:val="20"/>
          <w:bdr w:val="none" w:sz="0" w:space="0" w:color="auto"/>
          <w:lang w:val="es-ES" w:eastAsia="pt-PT"/>
        </w:rPr>
        <w:t>ocurrido el 21 de noviembre de 2000.</w:t>
      </w:r>
    </w:p>
    <w:p w14:paraId="4F3D377F" w14:textId="77777777"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350"/>
          <w:tab w:val="left" w:pos="8370"/>
        </w:tabs>
        <w:kinsoku w:val="0"/>
        <w:ind w:right="720"/>
        <w:jc w:val="both"/>
        <w:rPr>
          <w:rFonts w:ascii="Cambria" w:eastAsiaTheme="minorEastAsia" w:hAnsi="Cambria"/>
          <w:spacing w:val="-5"/>
          <w:sz w:val="20"/>
          <w:szCs w:val="20"/>
          <w:bdr w:val="none" w:sz="0" w:space="0" w:color="auto"/>
          <w:lang w:val="es-ES" w:eastAsia="pt-PT"/>
        </w:rPr>
      </w:pPr>
    </w:p>
    <w:p w14:paraId="7A86E9B6" w14:textId="3F55D85D" w:rsidR="004B72F2" w:rsidRPr="004B72F2" w:rsidRDefault="004B72F2" w:rsidP="004B72F2">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16"/>
          <w:tab w:val="left" w:pos="720"/>
          <w:tab w:val="left" w:pos="810"/>
        </w:tabs>
        <w:kinsoku w:val="0"/>
        <w:ind w:left="720" w:right="720" w:hanging="11"/>
        <w:jc w:val="both"/>
        <w:rPr>
          <w:rFonts w:ascii="Cambria" w:eastAsiaTheme="minorEastAsia" w:hAnsi="Cambria"/>
          <w:spacing w:val="-5"/>
          <w:sz w:val="20"/>
          <w:szCs w:val="20"/>
          <w:bdr w:val="none" w:sz="0" w:space="0" w:color="auto"/>
          <w:lang w:val="es-ES" w:eastAsia="pt-PT"/>
        </w:rPr>
      </w:pPr>
      <w:r w:rsidRPr="004B72F2">
        <w:rPr>
          <w:rFonts w:ascii="Cambria" w:eastAsiaTheme="minorEastAsia" w:hAnsi="Cambria"/>
          <w:spacing w:val="-6"/>
          <w:sz w:val="20"/>
          <w:szCs w:val="20"/>
          <w:bdr w:val="none" w:sz="0" w:space="0" w:color="auto"/>
          <w:lang w:val="es-ES" w:eastAsia="pt-PT"/>
        </w:rPr>
        <w:t xml:space="preserve">El presente Acuerdo de Solución Amistosa tiene por objeto establecer medidas concretas </w:t>
      </w:r>
      <w:r w:rsidRPr="004B72F2">
        <w:rPr>
          <w:rFonts w:ascii="Cambria" w:eastAsiaTheme="minorEastAsia" w:hAnsi="Cambria"/>
          <w:spacing w:val="-1"/>
          <w:sz w:val="20"/>
          <w:szCs w:val="20"/>
          <w:bdr w:val="none" w:sz="0" w:space="0" w:color="auto"/>
          <w:lang w:val="es-ES" w:eastAsia="pt-PT"/>
        </w:rPr>
        <w:t xml:space="preserve">que garanticen la reparación de los daños materiales y morales sufridos por los familiares de la víctima, </w:t>
      </w:r>
      <w:r w:rsidRPr="004B72F2">
        <w:rPr>
          <w:rFonts w:ascii="Cambria" w:eastAsiaTheme="minorEastAsia" w:hAnsi="Cambria"/>
          <w:spacing w:val="-3"/>
          <w:sz w:val="20"/>
          <w:szCs w:val="20"/>
          <w:bdr w:val="none" w:sz="0" w:space="0" w:color="auto"/>
          <w:lang w:val="es-ES" w:eastAsia="pt-PT"/>
        </w:rPr>
        <w:t>en atención a sus demandas, así como prevenir posibles nuevas violaciones, y dar por concluido el Caso</w:t>
      </w:r>
      <w:r w:rsidRPr="004B72F2">
        <w:rPr>
          <w:rFonts w:ascii="Cambria" w:eastAsiaTheme="minorEastAsia" w:hAnsi="Cambria"/>
          <w:spacing w:val="-5"/>
          <w:sz w:val="20"/>
          <w:szCs w:val="20"/>
          <w:bdr w:val="none" w:sz="0" w:space="0" w:color="auto"/>
          <w:lang w:val="es-ES" w:eastAsia="pt-PT"/>
        </w:rPr>
        <w:t xml:space="preserve"> 12.673 tras su pleno cumplimiento.</w:t>
      </w:r>
    </w:p>
    <w:p w14:paraId="24C0DE82" w14:textId="77777777"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num" w:pos="288"/>
          <w:tab w:val="left" w:pos="810"/>
        </w:tabs>
        <w:kinsoku w:val="0"/>
        <w:ind w:right="850"/>
        <w:jc w:val="both"/>
        <w:rPr>
          <w:rFonts w:ascii="Cambria" w:eastAsiaTheme="minorEastAsia" w:hAnsi="Cambria"/>
          <w:spacing w:val="-5"/>
          <w:sz w:val="20"/>
          <w:szCs w:val="20"/>
          <w:bdr w:val="none" w:sz="0" w:space="0" w:color="auto"/>
          <w:lang w:val="es-ES" w:eastAsia="pt-PT"/>
        </w:rPr>
      </w:pPr>
    </w:p>
    <w:p w14:paraId="1624F094" w14:textId="77777777" w:rsidR="004B72F2" w:rsidRPr="004B72F2" w:rsidRDefault="004B72F2" w:rsidP="004B72F2">
      <w:pPr>
        <w:pStyle w:val="ListParagraph"/>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kinsoku w:val="0"/>
        <w:ind w:left="720" w:right="720" w:hanging="11"/>
        <w:jc w:val="both"/>
        <w:rPr>
          <w:rFonts w:eastAsiaTheme="minorEastAsia"/>
          <w:b/>
          <w:spacing w:val="-5"/>
          <w:sz w:val="20"/>
          <w:szCs w:val="20"/>
          <w:bdr w:val="none" w:sz="0" w:space="0" w:color="auto"/>
          <w:lang w:val="pt-PT" w:eastAsia="pt-PT"/>
        </w:rPr>
      </w:pPr>
      <w:r w:rsidRPr="004B72F2">
        <w:rPr>
          <w:rFonts w:eastAsiaTheme="minorEastAsia"/>
          <w:b/>
          <w:spacing w:val="-5"/>
          <w:sz w:val="20"/>
          <w:szCs w:val="20"/>
          <w:bdr w:val="none" w:sz="0" w:space="0" w:color="auto"/>
          <w:lang w:val="pt-PT" w:eastAsia="pt-PT"/>
        </w:rPr>
        <w:lastRenderedPageBreak/>
        <w:t>RECONOCIMIENTO DE RESPONSABILIDAD</w:t>
      </w:r>
    </w:p>
    <w:p w14:paraId="222E1EF5" w14:textId="77777777" w:rsidR="004B72F2" w:rsidRPr="004B72F2" w:rsidRDefault="004B72F2" w:rsidP="004B72F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8370"/>
          <w:tab w:val="left" w:pos="8550"/>
          <w:tab w:val="left" w:pos="8910"/>
        </w:tabs>
        <w:kinsoku w:val="0"/>
        <w:ind w:left="851" w:right="850"/>
        <w:jc w:val="both"/>
        <w:rPr>
          <w:rFonts w:eastAsiaTheme="minorEastAsia"/>
          <w:b/>
          <w:spacing w:val="-5"/>
          <w:sz w:val="20"/>
          <w:szCs w:val="20"/>
          <w:bdr w:val="none" w:sz="0" w:space="0" w:color="auto"/>
          <w:lang w:val="pt-PT" w:eastAsia="pt-PT"/>
        </w:rPr>
      </w:pPr>
    </w:p>
    <w:p w14:paraId="5E665187" w14:textId="77777777" w:rsidR="004B72F2" w:rsidRPr="004B72F2" w:rsidRDefault="004B72F2" w:rsidP="004B72F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16"/>
          <w:tab w:val="left" w:pos="720"/>
        </w:tabs>
        <w:kinsoku w:val="0"/>
        <w:ind w:right="720" w:firstLine="0"/>
        <w:jc w:val="both"/>
        <w:rPr>
          <w:rFonts w:eastAsiaTheme="minorEastAsia"/>
          <w:sz w:val="20"/>
          <w:szCs w:val="20"/>
          <w:bdr w:val="none" w:sz="0" w:space="0" w:color="auto"/>
          <w:lang w:val="es-ES" w:eastAsia="pt-PT"/>
        </w:rPr>
      </w:pPr>
      <w:r w:rsidRPr="004B72F2">
        <w:rPr>
          <w:rFonts w:eastAsiaTheme="minorEastAsia"/>
          <w:spacing w:val="2"/>
          <w:sz w:val="20"/>
          <w:szCs w:val="20"/>
          <w:bdr w:val="none" w:sz="0" w:space="0" w:color="auto"/>
          <w:lang w:val="es-ES" w:eastAsia="pt-PT"/>
        </w:rPr>
        <w:t>El Estado brasileño reconoce su responsabilidad internacional por la vulneración</w:t>
      </w:r>
      <w:r w:rsidRPr="004B72F2">
        <w:rPr>
          <w:rFonts w:eastAsiaTheme="minorEastAsia"/>
          <w:spacing w:val="2"/>
          <w:sz w:val="20"/>
          <w:szCs w:val="20"/>
          <w:bdr w:val="none" w:sz="0" w:space="0" w:color="auto"/>
          <w:lang w:val="es-ES" w:eastAsia="pt-PT"/>
        </w:rPr>
        <w:br/>
      </w:r>
      <w:r w:rsidRPr="004B72F2">
        <w:rPr>
          <w:rFonts w:eastAsiaTheme="minorEastAsia"/>
          <w:sz w:val="20"/>
          <w:szCs w:val="20"/>
          <w:bdr w:val="none" w:sz="0" w:space="0" w:color="auto"/>
          <w:lang w:val="es-ES" w:eastAsia="pt-PT"/>
        </w:rPr>
        <w:t>del derecho a la vida, a la integridad física, la libertad de asociación, la protección y las garantías judiciales y la obligación estatal de garantizar y respetar los derechos, todos ellos amparados por la Convención Americana sobre Derechos Humanos, en relación con la víctima del presente caso y sus familiares.</w:t>
      </w:r>
    </w:p>
    <w:p w14:paraId="16528E8C" w14:textId="77777777" w:rsidR="004B72F2" w:rsidRPr="004B72F2" w:rsidRDefault="004B72F2" w:rsidP="004B72F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8370"/>
          <w:tab w:val="left" w:pos="8550"/>
          <w:tab w:val="left" w:pos="8910"/>
        </w:tabs>
        <w:kinsoku w:val="0"/>
        <w:ind w:left="792" w:right="850"/>
        <w:jc w:val="both"/>
        <w:rPr>
          <w:rFonts w:eastAsiaTheme="minorEastAsia"/>
          <w:sz w:val="20"/>
          <w:szCs w:val="20"/>
          <w:bdr w:val="none" w:sz="0" w:space="0" w:color="auto"/>
          <w:lang w:val="es-ES" w:eastAsia="pt-PT"/>
        </w:rPr>
      </w:pPr>
    </w:p>
    <w:p w14:paraId="783356EA" w14:textId="4AFEBD38" w:rsidR="004B72F2" w:rsidRPr="004B72F2" w:rsidRDefault="004B72F2" w:rsidP="004B72F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16"/>
          <w:tab w:val="num" w:pos="720"/>
        </w:tabs>
        <w:kinsoku w:val="0"/>
        <w:ind w:right="720" w:firstLine="0"/>
        <w:jc w:val="both"/>
        <w:rPr>
          <w:rFonts w:eastAsiaTheme="minorEastAsia"/>
          <w:sz w:val="20"/>
          <w:szCs w:val="20"/>
          <w:bdr w:val="none" w:sz="0" w:space="0" w:color="auto"/>
          <w:lang w:val="es-ES" w:eastAsia="pt-PT"/>
        </w:rPr>
      </w:pPr>
      <w:r w:rsidRPr="004B72F2">
        <w:rPr>
          <w:rFonts w:eastAsiaTheme="minorEastAsia"/>
          <w:sz w:val="20"/>
          <w:szCs w:val="20"/>
          <w:bdr w:val="none" w:sz="0" w:space="0" w:color="auto"/>
          <w:lang w:val="es-ES" w:eastAsia="pt-PT"/>
        </w:rPr>
        <w:t xml:space="preserve">El reconocimiento de la responsabilidad internacional por parte del Estado brasileño y el pedido de disculpas tendrán lugar en una ceremonia pública que se celebrará en 2011, en el Sindicato de los Trabajadores Rurales de Rondon de Pará, con motivo del descubrimiento de la placa en honor de la víctima, con la presencia de autoridades federales y estatales, los peticionarios y, si lo desean, los familiares de la víctima. </w:t>
      </w:r>
    </w:p>
    <w:p w14:paraId="649A48D7" w14:textId="77777777"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8370"/>
          <w:tab w:val="left" w:pos="8550"/>
          <w:tab w:val="left" w:pos="8910"/>
        </w:tabs>
        <w:kinsoku w:val="0"/>
        <w:ind w:right="850"/>
        <w:jc w:val="both"/>
        <w:rPr>
          <w:rFonts w:ascii="Cambria" w:eastAsiaTheme="minorEastAsia" w:hAnsi="Cambria"/>
          <w:sz w:val="20"/>
          <w:szCs w:val="20"/>
          <w:bdr w:val="none" w:sz="0" w:space="0" w:color="auto"/>
          <w:lang w:val="es-ES" w:eastAsia="pt-PT"/>
        </w:rPr>
      </w:pPr>
    </w:p>
    <w:p w14:paraId="0DE9476F" w14:textId="30263DDC"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kinsoku w:val="0"/>
        <w:ind w:left="720" w:right="720" w:hanging="11"/>
        <w:jc w:val="both"/>
        <w:rPr>
          <w:rFonts w:ascii="Cambria" w:eastAsiaTheme="minorEastAsia" w:hAnsi="Cambria"/>
          <w:sz w:val="20"/>
          <w:szCs w:val="20"/>
          <w:bdr w:val="none" w:sz="0" w:space="0" w:color="auto"/>
          <w:lang w:val="es-ES" w:eastAsia="pt-PT"/>
        </w:rPr>
      </w:pPr>
      <w:r w:rsidRPr="004B72F2">
        <w:rPr>
          <w:rFonts w:ascii="Cambria" w:eastAsiaTheme="minorEastAsia" w:hAnsi="Cambria"/>
          <w:sz w:val="20"/>
          <w:szCs w:val="20"/>
          <w:bdr w:val="none" w:sz="0" w:space="0" w:color="auto"/>
          <w:lang w:val="es-ES" w:eastAsia="pt-PT"/>
        </w:rPr>
        <w:t xml:space="preserve">6. </w:t>
      </w:r>
      <w:r w:rsidRPr="004B72F2">
        <w:rPr>
          <w:rFonts w:ascii="Cambria" w:eastAsiaTheme="minorEastAsia" w:hAnsi="Cambria"/>
          <w:sz w:val="20"/>
          <w:szCs w:val="20"/>
          <w:bdr w:val="none" w:sz="0" w:space="0" w:color="auto"/>
          <w:lang w:val="es-ES" w:eastAsia="pt-PT"/>
        </w:rPr>
        <w:tab/>
        <w:t xml:space="preserve">El Estado brasileño, a través de la Secretaría de Derechos Humanos de la Presidencia de la República, la Corregiduría Nacional de Justicia, el Consejo Nacional de Justicia y el Estado de Pará, promoverá la publicación del resumen del presente acuerdo en el Diario Oficial. El Estado de Pará se compromete a dar publicidad a la celebración del acuerdo y el comunicado de prensa contará con el consentimiento de los familiares de la víctima. </w:t>
      </w:r>
    </w:p>
    <w:p w14:paraId="4966334F" w14:textId="77777777"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8370"/>
          <w:tab w:val="left" w:pos="8550"/>
          <w:tab w:val="left" w:pos="8910"/>
        </w:tabs>
        <w:kinsoku w:val="0"/>
        <w:ind w:left="720" w:right="850" w:hanging="11"/>
        <w:jc w:val="both"/>
        <w:rPr>
          <w:rFonts w:ascii="Cambria" w:eastAsiaTheme="minorEastAsia" w:hAnsi="Cambria"/>
          <w:b/>
          <w:sz w:val="20"/>
          <w:szCs w:val="20"/>
          <w:bdr w:val="none" w:sz="0" w:space="0" w:color="auto"/>
          <w:lang w:val="es-ES" w:eastAsia="pt-PT"/>
        </w:rPr>
      </w:pPr>
    </w:p>
    <w:p w14:paraId="70CB2A33" w14:textId="77777777" w:rsidR="004B72F2" w:rsidRPr="004B72F2" w:rsidRDefault="004B72F2" w:rsidP="004B72F2">
      <w:pPr>
        <w:pStyle w:val="ListParagraph"/>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kinsoku w:val="0"/>
        <w:ind w:left="720" w:right="720" w:firstLine="0"/>
        <w:jc w:val="both"/>
        <w:rPr>
          <w:rFonts w:eastAsiaTheme="minorEastAsia"/>
          <w:b/>
          <w:sz w:val="20"/>
          <w:szCs w:val="20"/>
          <w:bdr w:val="none" w:sz="0" w:space="0" w:color="auto"/>
          <w:lang w:val="pt-PT" w:eastAsia="pt-PT"/>
        </w:rPr>
      </w:pPr>
      <w:r w:rsidRPr="004B72F2">
        <w:rPr>
          <w:rFonts w:eastAsiaTheme="minorEastAsia"/>
          <w:b/>
          <w:sz w:val="20"/>
          <w:szCs w:val="20"/>
          <w:bdr w:val="none" w:sz="0" w:space="0" w:color="auto"/>
          <w:lang w:val="pt-PT" w:eastAsia="pt-PT"/>
        </w:rPr>
        <w:t>RESPONSABILIDAD PENAL Y CIVIL</w:t>
      </w:r>
    </w:p>
    <w:p w14:paraId="3D1ED1D3" w14:textId="77777777" w:rsidR="004B72F2" w:rsidRPr="004B72F2" w:rsidRDefault="004B72F2" w:rsidP="004B72F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720"/>
          <w:tab w:val="left" w:pos="8370"/>
          <w:tab w:val="left" w:pos="8550"/>
          <w:tab w:val="left" w:pos="8910"/>
        </w:tabs>
        <w:kinsoku w:val="0"/>
        <w:ind w:left="1170" w:right="850"/>
        <w:jc w:val="both"/>
        <w:rPr>
          <w:rFonts w:eastAsiaTheme="minorEastAsia"/>
          <w:b/>
          <w:sz w:val="20"/>
          <w:szCs w:val="20"/>
          <w:bdr w:val="none" w:sz="0" w:space="0" w:color="auto"/>
          <w:lang w:val="pt-PT" w:eastAsia="pt-PT"/>
        </w:rPr>
      </w:pPr>
    </w:p>
    <w:p w14:paraId="626469B0" w14:textId="77777777" w:rsidR="004B72F2" w:rsidRPr="004B72F2" w:rsidRDefault="004B72F2" w:rsidP="004B72F2">
      <w:pPr>
        <w:pStyle w:val="ListParagraph"/>
        <w:widowControl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kinsoku w:val="0"/>
        <w:ind w:left="720" w:right="720" w:firstLine="0"/>
        <w:jc w:val="both"/>
        <w:rPr>
          <w:rFonts w:eastAsiaTheme="minorEastAsia"/>
          <w:sz w:val="20"/>
          <w:szCs w:val="20"/>
          <w:bdr w:val="none" w:sz="0" w:space="0" w:color="auto"/>
          <w:lang w:val="es-ES" w:eastAsia="pt-PT"/>
        </w:rPr>
      </w:pPr>
      <w:r w:rsidRPr="004B72F2">
        <w:rPr>
          <w:rFonts w:eastAsiaTheme="minorEastAsia"/>
          <w:sz w:val="20"/>
          <w:szCs w:val="20"/>
          <w:bdr w:val="none" w:sz="0" w:space="0" w:color="auto"/>
          <w:lang w:val="es-ES" w:eastAsia="pt-PT"/>
        </w:rPr>
        <w:t xml:space="preserve">El Estado brasileño, a través de la Corregiduría Nacional de Justicia, el Consejo Nacional de Justicia (CNJ) y el Tribunal de Justicia del Estado de Pará, se compromete a hacer el seguimiento y conceder prioridad al avance de los procesos penales iniciados contra los acusados del homicidio de José Dutra da Costa, ocurrido el 21 de noviembre de 2000. </w:t>
      </w:r>
    </w:p>
    <w:p w14:paraId="41375D34" w14:textId="77777777" w:rsidR="004B72F2" w:rsidRPr="004B72F2" w:rsidRDefault="004B72F2" w:rsidP="004B72F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720"/>
          <w:tab w:val="left" w:pos="8370"/>
          <w:tab w:val="left" w:pos="8550"/>
          <w:tab w:val="left" w:pos="8910"/>
        </w:tabs>
        <w:kinsoku w:val="0"/>
        <w:ind w:right="850"/>
        <w:jc w:val="both"/>
        <w:rPr>
          <w:rFonts w:eastAsiaTheme="minorEastAsia"/>
          <w:sz w:val="20"/>
          <w:szCs w:val="20"/>
          <w:bdr w:val="none" w:sz="0" w:space="0" w:color="auto"/>
          <w:lang w:val="es-ES" w:eastAsia="pt-PT"/>
        </w:rPr>
      </w:pPr>
    </w:p>
    <w:p w14:paraId="03FF6CAF" w14:textId="77777777" w:rsidR="004B72F2" w:rsidRPr="004B72F2" w:rsidRDefault="004B72F2" w:rsidP="004B72F2">
      <w:pPr>
        <w:pStyle w:val="ListParagraph"/>
        <w:widowControl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left="720" w:right="720" w:firstLine="0"/>
        <w:jc w:val="both"/>
        <w:rPr>
          <w:rFonts w:eastAsiaTheme="minorEastAsia"/>
          <w:sz w:val="20"/>
          <w:szCs w:val="20"/>
          <w:bdr w:val="none" w:sz="0" w:space="0" w:color="auto"/>
          <w:lang w:val="es-ES" w:eastAsia="pt-PT"/>
        </w:rPr>
      </w:pPr>
      <w:r w:rsidRPr="004B72F2">
        <w:rPr>
          <w:rFonts w:eastAsiaTheme="minorEastAsia"/>
          <w:sz w:val="20"/>
          <w:szCs w:val="20"/>
          <w:bdr w:val="none" w:sz="0" w:space="0" w:color="auto"/>
          <w:lang w:val="es-ES" w:eastAsia="pt-PT"/>
        </w:rPr>
        <w:t xml:space="preserve">El Estado brasileño, a través del Estado de Pará, designará a un equipo de investigadores de la Policía Civil con la tarea prioritaria de cumplir las órdenes de arresto contra los acusados Wellingos de Jesus Silva, Igoismar Mariano y Rogério Dias. </w:t>
      </w:r>
    </w:p>
    <w:p w14:paraId="78F9326A" w14:textId="77777777"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720"/>
          <w:tab w:val="left" w:pos="8370"/>
          <w:tab w:val="left" w:pos="8550"/>
          <w:tab w:val="left" w:pos="8910"/>
        </w:tabs>
        <w:kinsoku w:val="0"/>
        <w:ind w:right="850"/>
        <w:jc w:val="both"/>
        <w:rPr>
          <w:rFonts w:ascii="Cambria" w:eastAsiaTheme="minorEastAsia" w:hAnsi="Cambria"/>
          <w:sz w:val="20"/>
          <w:szCs w:val="20"/>
          <w:bdr w:val="none" w:sz="0" w:space="0" w:color="auto"/>
          <w:lang w:val="es-ES" w:eastAsia="pt-PT"/>
        </w:rPr>
      </w:pPr>
    </w:p>
    <w:p w14:paraId="0B0FF93B" w14:textId="77777777" w:rsidR="004B72F2" w:rsidRPr="004B72F2" w:rsidRDefault="004B72F2" w:rsidP="004B72F2">
      <w:pPr>
        <w:pStyle w:val="ListParagraph"/>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8370"/>
          <w:tab w:val="left" w:pos="8550"/>
          <w:tab w:val="left" w:pos="8910"/>
        </w:tabs>
        <w:kinsoku w:val="0"/>
        <w:ind w:left="1440" w:right="850"/>
        <w:jc w:val="both"/>
        <w:rPr>
          <w:rFonts w:eastAsiaTheme="minorEastAsia"/>
          <w:b/>
          <w:sz w:val="20"/>
          <w:szCs w:val="20"/>
          <w:bdr w:val="none" w:sz="0" w:space="0" w:color="auto"/>
          <w:lang w:val="pt-PT" w:eastAsia="pt-PT"/>
        </w:rPr>
      </w:pPr>
      <w:r w:rsidRPr="004B72F2">
        <w:rPr>
          <w:rFonts w:eastAsiaTheme="minorEastAsia"/>
          <w:b/>
          <w:sz w:val="20"/>
          <w:szCs w:val="20"/>
          <w:bdr w:val="none" w:sz="0" w:space="0" w:color="auto"/>
          <w:lang w:val="pt-PT" w:eastAsia="pt-PT"/>
        </w:rPr>
        <w:t>MEDIDAS DE REPARACIÓN</w:t>
      </w:r>
    </w:p>
    <w:p w14:paraId="7ED9157C" w14:textId="77777777" w:rsidR="004B72F2" w:rsidRPr="004B72F2" w:rsidRDefault="004B72F2" w:rsidP="004B72F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8370"/>
          <w:tab w:val="left" w:pos="8550"/>
          <w:tab w:val="left" w:pos="8910"/>
        </w:tabs>
        <w:kinsoku w:val="0"/>
        <w:ind w:left="1170" w:right="850"/>
        <w:jc w:val="both"/>
        <w:rPr>
          <w:rFonts w:eastAsiaTheme="minorEastAsia"/>
          <w:b/>
          <w:sz w:val="20"/>
          <w:szCs w:val="20"/>
          <w:bdr w:val="none" w:sz="0" w:space="0" w:color="auto"/>
          <w:lang w:val="pt-PT" w:eastAsia="pt-PT"/>
        </w:rPr>
      </w:pPr>
    </w:p>
    <w:p w14:paraId="691A3A11" w14:textId="77777777"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8370"/>
          <w:tab w:val="left" w:pos="8550"/>
          <w:tab w:val="left" w:pos="8910"/>
        </w:tabs>
        <w:kinsoku w:val="0"/>
        <w:ind w:left="720" w:right="850" w:hanging="11"/>
        <w:jc w:val="both"/>
        <w:rPr>
          <w:rFonts w:ascii="Cambria" w:eastAsiaTheme="minorEastAsia" w:hAnsi="Cambria"/>
          <w:b/>
          <w:sz w:val="20"/>
          <w:szCs w:val="20"/>
          <w:bdr w:val="none" w:sz="0" w:space="0" w:color="auto"/>
          <w:lang w:val="pt-PT" w:eastAsia="pt-PT"/>
        </w:rPr>
      </w:pPr>
      <w:r w:rsidRPr="004B72F2">
        <w:rPr>
          <w:rFonts w:ascii="Cambria" w:eastAsiaTheme="minorEastAsia" w:hAnsi="Cambria"/>
          <w:b/>
          <w:sz w:val="20"/>
          <w:szCs w:val="20"/>
          <w:bdr w:val="none" w:sz="0" w:space="0" w:color="auto"/>
          <w:lang w:val="pt-PT" w:eastAsia="pt-PT"/>
        </w:rPr>
        <w:t>III.1 REPARACIÓN SIMBÓLICA</w:t>
      </w:r>
    </w:p>
    <w:p w14:paraId="2E32A07A" w14:textId="77777777"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8370"/>
          <w:tab w:val="left" w:pos="8550"/>
          <w:tab w:val="left" w:pos="8910"/>
        </w:tabs>
        <w:kinsoku w:val="0"/>
        <w:ind w:right="850"/>
        <w:jc w:val="both"/>
        <w:rPr>
          <w:rFonts w:ascii="Cambria" w:eastAsiaTheme="minorEastAsia" w:hAnsi="Cambria"/>
          <w:b/>
          <w:sz w:val="20"/>
          <w:szCs w:val="20"/>
          <w:bdr w:val="none" w:sz="0" w:space="0" w:color="auto"/>
          <w:lang w:val="pt-PT" w:eastAsia="pt-PT"/>
        </w:rPr>
      </w:pPr>
    </w:p>
    <w:p w14:paraId="67433D49" w14:textId="77777777" w:rsidR="004B72F2" w:rsidRPr="004B72F2" w:rsidRDefault="004B72F2" w:rsidP="004B72F2">
      <w:pPr>
        <w:pStyle w:val="ListParagraph"/>
        <w:widowControl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left="720" w:right="720" w:firstLine="0"/>
        <w:jc w:val="both"/>
        <w:rPr>
          <w:rFonts w:eastAsiaTheme="minorEastAsia"/>
          <w:sz w:val="20"/>
          <w:szCs w:val="20"/>
          <w:bdr w:val="none" w:sz="0" w:space="0" w:color="auto"/>
          <w:lang w:val="es-ES" w:eastAsia="pt-PT"/>
        </w:rPr>
      </w:pPr>
      <w:r w:rsidRPr="004B72F2">
        <w:rPr>
          <w:rFonts w:eastAsiaTheme="minorEastAsia"/>
          <w:sz w:val="20"/>
          <w:szCs w:val="20"/>
          <w:bdr w:val="none" w:sz="0" w:space="0" w:color="auto"/>
          <w:lang w:val="es-ES" w:eastAsia="pt-PT"/>
        </w:rPr>
        <w:t xml:space="preserve">El Estado de Pará construirá un "monumento conmemorativo de homenaje a la lucha por la posesión de la tierra", en un lugar que indicará el propio Estado, en el municipio de Marabá. </w:t>
      </w:r>
    </w:p>
    <w:p w14:paraId="199318FA" w14:textId="77777777" w:rsidR="004B72F2" w:rsidRPr="004B72F2" w:rsidRDefault="004B72F2" w:rsidP="004B72F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right="720"/>
        <w:jc w:val="both"/>
        <w:rPr>
          <w:rFonts w:eastAsiaTheme="minorEastAsia"/>
          <w:sz w:val="20"/>
          <w:szCs w:val="20"/>
          <w:bdr w:val="none" w:sz="0" w:space="0" w:color="auto"/>
          <w:lang w:val="es-ES" w:eastAsia="pt-PT"/>
        </w:rPr>
      </w:pPr>
    </w:p>
    <w:p w14:paraId="3B31E12C" w14:textId="7FC335AC"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left="720" w:right="720"/>
        <w:jc w:val="both"/>
        <w:rPr>
          <w:rFonts w:ascii="Cambria" w:eastAsiaTheme="minorEastAsia" w:hAnsi="Cambria"/>
          <w:b/>
          <w:spacing w:val="-2"/>
          <w:sz w:val="20"/>
          <w:szCs w:val="20"/>
          <w:bdr w:val="none" w:sz="0" w:space="0" w:color="auto"/>
          <w:lang w:val="pt-PT" w:eastAsia="pt-PT"/>
        </w:rPr>
      </w:pPr>
      <w:r w:rsidRPr="004B72F2">
        <w:rPr>
          <w:rFonts w:ascii="Cambria" w:eastAsiaTheme="minorEastAsia" w:hAnsi="Cambria"/>
          <w:b/>
          <w:spacing w:val="-2"/>
          <w:sz w:val="20"/>
          <w:szCs w:val="20"/>
          <w:bdr w:val="none" w:sz="0" w:space="0" w:color="auto"/>
          <w:lang w:val="pt-PT" w:eastAsia="pt-PT"/>
        </w:rPr>
        <w:t>III.2 REPARACIÓN MONETARIA</w:t>
      </w:r>
    </w:p>
    <w:p w14:paraId="0398313A" w14:textId="77777777"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left="720" w:right="720"/>
        <w:jc w:val="both"/>
        <w:rPr>
          <w:rFonts w:ascii="Cambria" w:eastAsiaTheme="minorEastAsia" w:hAnsi="Cambria"/>
          <w:b/>
          <w:spacing w:val="-2"/>
          <w:sz w:val="20"/>
          <w:szCs w:val="20"/>
          <w:bdr w:val="none" w:sz="0" w:space="0" w:color="auto"/>
          <w:lang w:val="pt-PT" w:eastAsia="pt-PT"/>
        </w:rPr>
      </w:pPr>
    </w:p>
    <w:p w14:paraId="00A52231" w14:textId="77777777" w:rsidR="004B72F2" w:rsidRPr="004B72F2" w:rsidRDefault="004B72F2" w:rsidP="004B72F2">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900"/>
          <w:tab w:val="left" w:pos="990"/>
        </w:tabs>
        <w:kinsoku w:val="0"/>
        <w:ind w:left="720" w:right="720" w:firstLine="0"/>
        <w:jc w:val="both"/>
        <w:rPr>
          <w:rFonts w:eastAsiaTheme="minorEastAsia"/>
          <w:spacing w:val="-7"/>
          <w:sz w:val="20"/>
          <w:szCs w:val="20"/>
          <w:bdr w:val="none" w:sz="0" w:space="0" w:color="auto"/>
          <w:lang w:val="es-ES" w:eastAsia="pt-PT"/>
        </w:rPr>
      </w:pPr>
      <w:r w:rsidRPr="004B72F2">
        <w:rPr>
          <w:rFonts w:eastAsiaTheme="minorEastAsia"/>
          <w:spacing w:val="-4"/>
          <w:sz w:val="20"/>
          <w:szCs w:val="20"/>
          <w:bdr w:val="none" w:sz="0" w:space="0" w:color="auto"/>
          <w:lang w:val="es-ES" w:eastAsia="pt-PT"/>
        </w:rPr>
        <w:t xml:space="preserve"> </w:t>
      </w:r>
      <w:r w:rsidRPr="004B72F2">
        <w:rPr>
          <w:rFonts w:eastAsiaTheme="minorEastAsia"/>
          <w:spacing w:val="-4"/>
          <w:sz w:val="20"/>
          <w:szCs w:val="20"/>
          <w:bdr w:val="none" w:sz="0" w:space="0" w:color="auto"/>
          <w:lang w:val="es-ES" w:eastAsia="pt-PT"/>
        </w:rPr>
        <w:tab/>
        <w:t xml:space="preserve">El Estado brasileño, a fin de indemnizar los daños morales y materiales sufridos por los </w:t>
      </w:r>
      <w:r w:rsidRPr="004B72F2">
        <w:rPr>
          <w:rFonts w:eastAsiaTheme="minorEastAsia"/>
          <w:spacing w:val="-8"/>
          <w:sz w:val="20"/>
          <w:szCs w:val="20"/>
          <w:bdr w:val="none" w:sz="0" w:space="0" w:color="auto"/>
          <w:lang w:val="es-ES" w:eastAsia="pt-PT"/>
        </w:rPr>
        <w:t xml:space="preserve">familiares de la víctima como consecuencia de las violaciones ya reconocidas, pagará la </w:t>
      </w:r>
      <w:r w:rsidRPr="004B72F2">
        <w:rPr>
          <w:rFonts w:eastAsiaTheme="minorEastAsia"/>
          <w:spacing w:val="-5"/>
          <w:sz w:val="20"/>
          <w:szCs w:val="20"/>
          <w:bdr w:val="none" w:sz="0" w:space="0" w:color="auto"/>
          <w:lang w:val="es-ES" w:eastAsia="pt-PT"/>
        </w:rPr>
        <w:t xml:space="preserve">suma de R$50.000 (cincuenta mil reales), de los cuales R$ 40.000 (cuarenta mil reales) </w:t>
      </w:r>
      <w:r w:rsidRPr="004B72F2">
        <w:rPr>
          <w:rFonts w:eastAsiaTheme="minorEastAsia"/>
          <w:spacing w:val="-8"/>
          <w:sz w:val="20"/>
          <w:szCs w:val="20"/>
          <w:bdr w:val="none" w:sz="0" w:space="0" w:color="auto"/>
          <w:lang w:val="es-ES" w:eastAsia="pt-PT"/>
        </w:rPr>
        <w:t xml:space="preserve">serán pagados por el </w:t>
      </w:r>
      <w:r w:rsidRPr="004B72F2">
        <w:rPr>
          <w:rFonts w:eastAsiaTheme="minorEastAsia"/>
          <w:spacing w:val="-4"/>
          <w:sz w:val="20"/>
          <w:szCs w:val="20"/>
          <w:bdr w:val="none" w:sz="0" w:space="0" w:color="auto"/>
          <w:lang w:val="es-ES" w:eastAsia="pt-PT"/>
        </w:rPr>
        <w:t xml:space="preserve">Estado de Pará y R$ 10.000 (diez mil reales) por la Unión, representada por la Secretaría de </w:t>
      </w:r>
      <w:r w:rsidRPr="004B72F2">
        <w:rPr>
          <w:rFonts w:eastAsiaTheme="minorEastAsia"/>
          <w:spacing w:val="-7"/>
          <w:sz w:val="20"/>
          <w:szCs w:val="20"/>
          <w:bdr w:val="none" w:sz="0" w:space="0" w:color="auto"/>
          <w:lang w:val="es-ES" w:eastAsia="pt-PT"/>
        </w:rPr>
        <w:t>Derechos Humanos de la Presidencia de la República.</w:t>
      </w:r>
    </w:p>
    <w:p w14:paraId="5A1D540B" w14:textId="77777777" w:rsidR="004B72F2" w:rsidRPr="004B72F2" w:rsidRDefault="004B72F2" w:rsidP="004B72F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900"/>
          <w:tab w:val="left" w:pos="990"/>
        </w:tabs>
        <w:kinsoku w:val="0"/>
        <w:ind w:right="720"/>
        <w:jc w:val="both"/>
        <w:rPr>
          <w:rFonts w:eastAsiaTheme="minorEastAsia"/>
          <w:spacing w:val="-4"/>
          <w:sz w:val="20"/>
          <w:szCs w:val="20"/>
          <w:bdr w:val="none" w:sz="0" w:space="0" w:color="auto"/>
          <w:lang w:val="es-ES" w:eastAsia="pt-PT"/>
        </w:rPr>
      </w:pPr>
    </w:p>
    <w:p w14:paraId="322E0436" w14:textId="77777777" w:rsidR="004B72F2" w:rsidRPr="004B72F2" w:rsidRDefault="004B72F2" w:rsidP="004B72F2">
      <w:pPr>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1080"/>
        </w:tabs>
        <w:kinsoku w:val="0"/>
        <w:ind w:left="720" w:right="720" w:firstLine="0"/>
        <w:jc w:val="both"/>
        <w:rPr>
          <w:rFonts w:ascii="Cambria" w:eastAsiaTheme="minorEastAsia" w:hAnsi="Cambria"/>
          <w:spacing w:val="-6"/>
          <w:sz w:val="20"/>
          <w:szCs w:val="20"/>
          <w:bdr w:val="none" w:sz="0" w:space="0" w:color="auto"/>
          <w:lang w:val="es-ES" w:eastAsia="pt-PT"/>
        </w:rPr>
      </w:pPr>
      <w:r w:rsidRPr="004B72F2">
        <w:rPr>
          <w:rFonts w:ascii="Cambria" w:eastAsiaTheme="minorEastAsia" w:hAnsi="Cambria"/>
          <w:spacing w:val="-5"/>
          <w:sz w:val="20"/>
          <w:szCs w:val="20"/>
          <w:bdr w:val="none" w:sz="0" w:space="0" w:color="auto"/>
          <w:lang w:val="es-ES" w:eastAsia="pt-PT"/>
        </w:rPr>
        <w:t xml:space="preserve">         El Estado de Pará concederá una pensión legal, vitalicia, exclusiva e intransferible, con carácter especial, cifrada en un monto m</w:t>
      </w:r>
      <w:r w:rsidRPr="004B72F2">
        <w:rPr>
          <w:rFonts w:ascii="Cambria" w:eastAsiaTheme="minorEastAsia" w:hAnsi="Cambria"/>
          <w:spacing w:val="-1"/>
          <w:sz w:val="20"/>
          <w:szCs w:val="20"/>
          <w:bdr w:val="none" w:sz="0" w:space="0" w:color="auto"/>
          <w:lang w:val="es-ES" w:eastAsia="pt-PT"/>
        </w:rPr>
        <w:t xml:space="preserve">ensual de R$ 765 (setecientos sesenta y cinco reales) a la viuda de la víctima, de acuerdo con un </w:t>
      </w:r>
      <w:r w:rsidRPr="004B72F2">
        <w:rPr>
          <w:rFonts w:ascii="Cambria" w:eastAsiaTheme="minorEastAsia" w:hAnsi="Cambria"/>
          <w:spacing w:val="-5"/>
          <w:sz w:val="20"/>
          <w:szCs w:val="20"/>
          <w:bdr w:val="none" w:sz="0" w:space="0" w:color="auto"/>
          <w:lang w:val="es-ES" w:eastAsia="pt-PT"/>
        </w:rPr>
        <w:t xml:space="preserve">proyecto de ley iniciado por el Poder Ejecutivo a ser aprobado por la Asamblea Legislativa del Estado. El reajuste de la pensión se efectuará por medio del mismo índice que se aplica al reajuste </w:t>
      </w:r>
      <w:r w:rsidRPr="004B72F2">
        <w:rPr>
          <w:rFonts w:ascii="Cambria" w:eastAsiaTheme="minorEastAsia" w:hAnsi="Cambria"/>
          <w:spacing w:val="-6"/>
          <w:sz w:val="20"/>
          <w:szCs w:val="20"/>
          <w:bdr w:val="none" w:sz="0" w:space="0" w:color="auto"/>
          <w:lang w:val="es-ES" w:eastAsia="pt-PT"/>
        </w:rPr>
        <w:t>salarial de los funcionarios públicos estatales de nivel básico.</w:t>
      </w:r>
    </w:p>
    <w:p w14:paraId="2A64653C" w14:textId="5F27072D"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1080"/>
        </w:tabs>
        <w:kinsoku w:val="0"/>
        <w:ind w:left="720" w:right="720"/>
        <w:jc w:val="both"/>
        <w:rPr>
          <w:rFonts w:ascii="Cambria" w:eastAsiaTheme="minorEastAsia" w:hAnsi="Cambria"/>
          <w:spacing w:val="-6"/>
          <w:sz w:val="20"/>
          <w:szCs w:val="20"/>
          <w:bdr w:val="none" w:sz="0" w:space="0" w:color="auto"/>
          <w:lang w:val="es-ES" w:eastAsia="pt-PT"/>
        </w:rPr>
      </w:pPr>
    </w:p>
    <w:p w14:paraId="774B3BD6" w14:textId="77777777"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1080"/>
        </w:tabs>
        <w:kinsoku w:val="0"/>
        <w:ind w:left="720" w:right="720"/>
        <w:jc w:val="both"/>
        <w:rPr>
          <w:rFonts w:ascii="Cambria" w:eastAsiaTheme="minorEastAsia" w:hAnsi="Cambria"/>
          <w:spacing w:val="-6"/>
          <w:sz w:val="20"/>
          <w:szCs w:val="20"/>
          <w:bdr w:val="none" w:sz="0" w:space="0" w:color="auto"/>
          <w:lang w:val="es-ES" w:eastAsia="pt-PT"/>
        </w:rPr>
      </w:pPr>
    </w:p>
    <w:p w14:paraId="688C6B90" w14:textId="77777777"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left="720" w:right="720"/>
        <w:jc w:val="both"/>
        <w:rPr>
          <w:rFonts w:ascii="Cambria" w:eastAsiaTheme="minorEastAsia" w:hAnsi="Cambria"/>
          <w:b/>
          <w:spacing w:val="-3"/>
          <w:sz w:val="20"/>
          <w:szCs w:val="20"/>
          <w:bdr w:val="none" w:sz="0" w:space="0" w:color="auto"/>
          <w:lang w:val="es-ES" w:eastAsia="pt-PT"/>
        </w:rPr>
      </w:pPr>
      <w:r w:rsidRPr="004B72F2">
        <w:rPr>
          <w:rFonts w:ascii="Cambria" w:eastAsiaTheme="minorEastAsia" w:hAnsi="Cambria"/>
          <w:b/>
          <w:spacing w:val="-3"/>
          <w:sz w:val="20"/>
          <w:szCs w:val="20"/>
          <w:bdr w:val="none" w:sz="0" w:space="0" w:color="auto"/>
          <w:lang w:val="es-ES" w:eastAsia="pt-PT"/>
        </w:rPr>
        <w:lastRenderedPageBreak/>
        <w:t>III.3 INCLUSIÓN EN PROGRAMAS Y PROYECTOS ESTATALES</w:t>
      </w:r>
    </w:p>
    <w:p w14:paraId="6E075910" w14:textId="77777777"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left="720" w:right="720"/>
        <w:jc w:val="both"/>
        <w:rPr>
          <w:rFonts w:ascii="Cambria" w:eastAsiaTheme="minorEastAsia" w:hAnsi="Cambria"/>
          <w:b/>
          <w:spacing w:val="-3"/>
          <w:sz w:val="20"/>
          <w:szCs w:val="20"/>
          <w:bdr w:val="none" w:sz="0" w:space="0" w:color="auto"/>
          <w:lang w:val="es-ES" w:eastAsia="pt-PT"/>
        </w:rPr>
      </w:pPr>
    </w:p>
    <w:p w14:paraId="2AF0AE47" w14:textId="77777777" w:rsidR="004B72F2" w:rsidRPr="004B72F2" w:rsidRDefault="004B72F2" w:rsidP="004B72F2">
      <w:pPr>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1080"/>
        </w:tabs>
        <w:kinsoku w:val="0"/>
        <w:ind w:left="720" w:right="720" w:firstLine="0"/>
        <w:jc w:val="both"/>
        <w:rPr>
          <w:rFonts w:ascii="Cambria" w:eastAsiaTheme="minorEastAsia" w:hAnsi="Cambria"/>
          <w:spacing w:val="-7"/>
          <w:sz w:val="20"/>
          <w:szCs w:val="20"/>
          <w:bdr w:val="none" w:sz="0" w:space="0" w:color="auto"/>
          <w:lang w:val="es-ES" w:eastAsia="pt-PT"/>
        </w:rPr>
      </w:pPr>
      <w:r w:rsidRPr="004B72F2">
        <w:rPr>
          <w:rFonts w:ascii="Cambria" w:eastAsiaTheme="minorEastAsia" w:hAnsi="Cambria"/>
          <w:spacing w:val="-6"/>
          <w:sz w:val="20"/>
          <w:szCs w:val="20"/>
          <w:bdr w:val="none" w:sz="0" w:space="0" w:color="auto"/>
          <w:lang w:val="es-ES" w:eastAsia="pt-PT"/>
        </w:rPr>
        <w:t xml:space="preserve">El Estado de Pará garantizará la efectiva inclusión de los familiares de la víctima en programas y proyectos asistenciales y educativos, una vez cumplidos los requisitos legales pertinentes. Los </w:t>
      </w:r>
      <w:r w:rsidRPr="004B72F2">
        <w:rPr>
          <w:rFonts w:ascii="Cambria" w:eastAsiaTheme="minorEastAsia" w:hAnsi="Cambria"/>
          <w:spacing w:val="-4"/>
          <w:sz w:val="20"/>
          <w:szCs w:val="20"/>
          <w:bdr w:val="none" w:sz="0" w:space="0" w:color="auto"/>
          <w:lang w:val="es-ES" w:eastAsia="pt-PT"/>
        </w:rPr>
        <w:t>montos de la indemnización objeto del presente Acuerdo no se tendrán en cuenta a efectos de la limitación al ingreso o la</w:t>
      </w:r>
      <w:r w:rsidRPr="004B72F2">
        <w:rPr>
          <w:rFonts w:ascii="Cambria" w:eastAsiaTheme="minorEastAsia" w:hAnsi="Cambria"/>
          <w:spacing w:val="-7"/>
          <w:sz w:val="20"/>
          <w:szCs w:val="20"/>
          <w:bdr w:val="none" w:sz="0" w:space="0" w:color="auto"/>
          <w:lang w:val="es-ES" w:eastAsia="pt-PT"/>
        </w:rPr>
        <w:t xml:space="preserve"> permanencia en dichos programas.</w:t>
      </w:r>
    </w:p>
    <w:p w14:paraId="6E5AB02F" w14:textId="77777777"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1080"/>
        </w:tabs>
        <w:kinsoku w:val="0"/>
        <w:ind w:left="720" w:right="720"/>
        <w:jc w:val="both"/>
        <w:rPr>
          <w:rFonts w:ascii="Cambria" w:eastAsiaTheme="minorEastAsia" w:hAnsi="Cambria"/>
          <w:spacing w:val="-7"/>
          <w:sz w:val="20"/>
          <w:szCs w:val="20"/>
          <w:bdr w:val="none" w:sz="0" w:space="0" w:color="auto"/>
          <w:lang w:val="es-ES" w:eastAsia="pt-PT"/>
        </w:rPr>
      </w:pPr>
    </w:p>
    <w:p w14:paraId="2825E579" w14:textId="77777777" w:rsidR="004B72F2" w:rsidRPr="004B72F2" w:rsidRDefault="004B72F2" w:rsidP="004B72F2">
      <w:pPr>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1080"/>
        </w:tabs>
        <w:kinsoku w:val="0"/>
        <w:ind w:left="720" w:right="720" w:firstLine="0"/>
        <w:jc w:val="both"/>
        <w:rPr>
          <w:rFonts w:ascii="Cambria" w:eastAsiaTheme="minorEastAsia" w:hAnsi="Cambria"/>
          <w:spacing w:val="-10"/>
          <w:sz w:val="20"/>
          <w:szCs w:val="20"/>
          <w:bdr w:val="none" w:sz="0" w:space="0" w:color="auto"/>
          <w:lang w:val="es-ES" w:eastAsia="pt-PT"/>
        </w:rPr>
      </w:pPr>
      <w:r w:rsidRPr="004B72F2">
        <w:rPr>
          <w:rFonts w:ascii="Cambria" w:eastAsiaTheme="minorEastAsia" w:hAnsi="Cambria"/>
          <w:spacing w:val="-7"/>
          <w:sz w:val="20"/>
          <w:szCs w:val="20"/>
          <w:bdr w:val="none" w:sz="0" w:space="0" w:color="auto"/>
          <w:lang w:val="es-ES" w:eastAsia="pt-PT"/>
        </w:rPr>
        <w:t>El Estado de Pará proporcionará computadoras y los correspondientes muebles para la instalación de un "I</w:t>
      </w:r>
      <w:r w:rsidRPr="004B72F2">
        <w:rPr>
          <w:rFonts w:ascii="Cambria" w:eastAsiaTheme="minorEastAsia" w:hAnsi="Cambria"/>
          <w:spacing w:val="-1"/>
          <w:sz w:val="20"/>
          <w:szCs w:val="20"/>
          <w:bdr w:val="none" w:sz="0" w:space="0" w:color="auto"/>
          <w:lang w:val="es-ES" w:eastAsia="pt-PT"/>
        </w:rPr>
        <w:t xml:space="preserve">nfocentro" con acceso a Internet, para su uso por la comunidad, e impartirá capacitación a fin de que los </w:t>
      </w:r>
      <w:r w:rsidRPr="004B72F2">
        <w:rPr>
          <w:rFonts w:ascii="Cambria" w:eastAsiaTheme="minorEastAsia" w:hAnsi="Cambria"/>
          <w:spacing w:val="-8"/>
          <w:sz w:val="20"/>
          <w:szCs w:val="20"/>
          <w:bdr w:val="none" w:sz="0" w:space="0" w:color="auto"/>
          <w:lang w:val="es-ES" w:eastAsia="pt-PT"/>
        </w:rPr>
        <w:t xml:space="preserve">propios usuarios garanticen el funcionamiento de los equipos. El “Infocentro” se instalará </w:t>
      </w:r>
      <w:r w:rsidRPr="004B72F2">
        <w:rPr>
          <w:rFonts w:ascii="Cambria" w:eastAsiaTheme="minorEastAsia" w:hAnsi="Cambria"/>
          <w:spacing w:val="-6"/>
          <w:sz w:val="20"/>
          <w:szCs w:val="20"/>
          <w:bdr w:val="none" w:sz="0" w:space="0" w:color="auto"/>
          <w:lang w:val="es-ES" w:eastAsia="pt-PT"/>
        </w:rPr>
        <w:t xml:space="preserve">en Vila Gavião, en el Proyecto de Asentamiento Gaviões, situado en la zona rural de </w:t>
      </w:r>
      <w:r w:rsidRPr="004B72F2">
        <w:rPr>
          <w:rFonts w:ascii="Cambria" w:eastAsiaTheme="minorEastAsia" w:hAnsi="Cambria"/>
          <w:spacing w:val="-10"/>
          <w:sz w:val="20"/>
          <w:szCs w:val="20"/>
          <w:bdr w:val="none" w:sz="0" w:space="0" w:color="auto"/>
          <w:lang w:val="es-ES" w:eastAsia="pt-PT"/>
        </w:rPr>
        <w:t>Rondon do Pará.</w:t>
      </w:r>
    </w:p>
    <w:p w14:paraId="50E12A19" w14:textId="77777777"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1080"/>
        </w:tabs>
        <w:kinsoku w:val="0"/>
        <w:ind w:left="720" w:right="720"/>
        <w:jc w:val="both"/>
        <w:rPr>
          <w:rFonts w:ascii="Cambria" w:eastAsiaTheme="minorEastAsia" w:hAnsi="Cambria"/>
          <w:spacing w:val="-10"/>
          <w:sz w:val="20"/>
          <w:szCs w:val="20"/>
          <w:bdr w:val="none" w:sz="0" w:space="0" w:color="auto"/>
          <w:lang w:val="es-ES" w:eastAsia="pt-PT"/>
        </w:rPr>
      </w:pPr>
    </w:p>
    <w:p w14:paraId="6918E46F" w14:textId="77777777" w:rsidR="004B72F2" w:rsidRPr="004B72F2" w:rsidRDefault="004B72F2" w:rsidP="004B72F2">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080"/>
        </w:tabs>
        <w:kinsoku w:val="0"/>
        <w:ind w:left="720" w:right="720" w:firstLine="0"/>
        <w:jc w:val="both"/>
        <w:rPr>
          <w:rFonts w:ascii="Cambria" w:eastAsiaTheme="minorEastAsia" w:hAnsi="Cambria"/>
          <w:spacing w:val="-6"/>
          <w:sz w:val="20"/>
          <w:szCs w:val="20"/>
          <w:bdr w:val="none" w:sz="0" w:space="0" w:color="auto"/>
          <w:lang w:val="es-ES" w:eastAsia="pt-PT"/>
        </w:rPr>
      </w:pPr>
      <w:r w:rsidRPr="004B72F2">
        <w:rPr>
          <w:rFonts w:ascii="Cambria" w:eastAsiaTheme="minorEastAsia" w:hAnsi="Cambria"/>
          <w:spacing w:val="-6"/>
          <w:sz w:val="20"/>
          <w:szCs w:val="20"/>
          <w:bdr w:val="none" w:sz="0" w:space="0" w:color="auto"/>
          <w:lang w:val="es-ES" w:eastAsia="pt-PT"/>
        </w:rPr>
        <w:t xml:space="preserve">El Estado brasileño, a través de la Unión y del Estado de Pará, en coordinación, buscará </w:t>
      </w:r>
      <w:r w:rsidRPr="004B72F2">
        <w:rPr>
          <w:rFonts w:ascii="Cambria" w:eastAsiaTheme="minorEastAsia" w:hAnsi="Cambria"/>
          <w:spacing w:val="-9"/>
          <w:sz w:val="20"/>
          <w:szCs w:val="20"/>
          <w:bdr w:val="none" w:sz="0" w:space="0" w:color="auto"/>
          <w:lang w:val="es-ES" w:eastAsia="pt-PT"/>
        </w:rPr>
        <w:t xml:space="preserve">alianzas con órganos estatales y federales para renovar el edificio del Sindicato de </w:t>
      </w:r>
      <w:r w:rsidRPr="004B72F2">
        <w:rPr>
          <w:rFonts w:ascii="Cambria" w:eastAsiaTheme="minorEastAsia" w:hAnsi="Cambria"/>
          <w:spacing w:val="-3"/>
          <w:sz w:val="20"/>
          <w:szCs w:val="20"/>
          <w:bdr w:val="none" w:sz="0" w:space="0" w:color="auto"/>
          <w:lang w:val="es-ES" w:eastAsia="pt-PT"/>
        </w:rPr>
        <w:t xml:space="preserve">Trabajadores Rurales de Rondon do Pará y adaptarlo a un Centro de Cualificación </w:t>
      </w:r>
      <w:r w:rsidRPr="004B72F2">
        <w:rPr>
          <w:rFonts w:ascii="Cambria" w:eastAsiaTheme="minorEastAsia" w:hAnsi="Cambria"/>
          <w:spacing w:val="-6"/>
          <w:sz w:val="20"/>
          <w:szCs w:val="20"/>
          <w:bdr w:val="none" w:sz="0" w:space="0" w:color="auto"/>
          <w:lang w:val="es-ES" w:eastAsia="pt-PT"/>
        </w:rPr>
        <w:t>Profesional para trabajadores urbanos y rurales.</w:t>
      </w:r>
    </w:p>
    <w:p w14:paraId="7B0070FB" w14:textId="77777777"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080"/>
        </w:tabs>
        <w:kinsoku w:val="0"/>
        <w:ind w:left="720" w:right="720"/>
        <w:jc w:val="both"/>
        <w:rPr>
          <w:rFonts w:ascii="Cambria" w:eastAsiaTheme="minorEastAsia" w:hAnsi="Cambria"/>
          <w:spacing w:val="-6"/>
          <w:sz w:val="20"/>
          <w:szCs w:val="20"/>
          <w:bdr w:val="none" w:sz="0" w:space="0" w:color="auto"/>
          <w:lang w:val="es-ES" w:eastAsia="pt-PT"/>
        </w:rPr>
      </w:pPr>
    </w:p>
    <w:p w14:paraId="5AFB3449" w14:textId="77777777" w:rsidR="004B72F2" w:rsidRPr="004B72F2" w:rsidRDefault="004B72F2" w:rsidP="004B72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jc w:val="both"/>
        <w:rPr>
          <w:rFonts w:ascii="Cambria" w:eastAsiaTheme="minorEastAsia" w:hAnsi="Cambria"/>
          <w:sz w:val="20"/>
          <w:szCs w:val="20"/>
          <w:bdr w:val="none" w:sz="0" w:space="0" w:color="auto"/>
          <w:lang w:val="es-ES"/>
        </w:rPr>
      </w:pPr>
      <w:r w:rsidRPr="004B72F2">
        <w:rPr>
          <w:rFonts w:ascii="Cambria" w:eastAsiaTheme="minorEastAsia" w:hAnsi="Cambria"/>
          <w:sz w:val="20"/>
          <w:szCs w:val="20"/>
          <w:bdr w:val="none" w:sz="0" w:space="0" w:color="auto"/>
          <w:lang w:val="es-ES"/>
        </w:rPr>
        <w:t xml:space="preserve">15. </w:t>
      </w:r>
      <w:r w:rsidRPr="004B72F2">
        <w:rPr>
          <w:rFonts w:ascii="Cambria" w:eastAsiaTheme="minorEastAsia" w:hAnsi="Cambria"/>
          <w:sz w:val="20"/>
          <w:szCs w:val="20"/>
          <w:bdr w:val="none" w:sz="0" w:space="0" w:color="auto"/>
          <w:lang w:val="es-ES"/>
        </w:rPr>
        <w:tab/>
        <w:t xml:space="preserve">El Estado brasileño se compromete a fomentar y perfeccionar el Programa de Protección a los Defensores de Derechos Humanos en el Estado de Pará, así como a establecer su estructura jurídica y dotarlo de los recursos necesarios para su desempeño. </w:t>
      </w:r>
    </w:p>
    <w:p w14:paraId="7211ABF5" w14:textId="77777777" w:rsidR="004B72F2" w:rsidRPr="004B72F2" w:rsidRDefault="004B72F2" w:rsidP="004B72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jc w:val="both"/>
        <w:rPr>
          <w:rFonts w:ascii="Cambria" w:eastAsiaTheme="minorEastAsia" w:hAnsi="Cambria"/>
          <w:sz w:val="20"/>
          <w:szCs w:val="20"/>
          <w:bdr w:val="none" w:sz="0" w:space="0" w:color="auto"/>
          <w:lang w:val="es-ES"/>
        </w:rPr>
      </w:pPr>
    </w:p>
    <w:p w14:paraId="2AFED53C" w14:textId="77777777" w:rsidR="004B72F2" w:rsidRPr="004B72F2" w:rsidRDefault="004B72F2" w:rsidP="004B72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jc w:val="both"/>
        <w:rPr>
          <w:rFonts w:ascii="Cambria" w:eastAsiaTheme="minorEastAsia" w:hAnsi="Cambria"/>
          <w:sz w:val="20"/>
          <w:szCs w:val="20"/>
          <w:bdr w:val="none" w:sz="0" w:space="0" w:color="auto"/>
          <w:lang w:val="es-ES"/>
        </w:rPr>
      </w:pPr>
      <w:r w:rsidRPr="004B72F2">
        <w:rPr>
          <w:rFonts w:ascii="Cambria" w:eastAsiaTheme="minorEastAsia" w:hAnsi="Cambria"/>
          <w:sz w:val="20"/>
          <w:szCs w:val="20"/>
          <w:bdr w:val="none" w:sz="0" w:space="0" w:color="auto"/>
          <w:lang w:val="es-ES"/>
        </w:rPr>
        <w:t xml:space="preserve">16.  </w:t>
      </w:r>
      <w:r w:rsidRPr="004B72F2">
        <w:rPr>
          <w:rFonts w:ascii="Cambria" w:eastAsiaTheme="minorEastAsia" w:hAnsi="Cambria"/>
          <w:sz w:val="20"/>
          <w:szCs w:val="20"/>
          <w:bdr w:val="none" w:sz="0" w:space="0" w:color="auto"/>
          <w:lang w:val="es-ES"/>
        </w:rPr>
        <w:tab/>
        <w:t>El Estado brasileño, a través de la Secretaría de Seguridad Pública del Estado de Pará, se compromete a apoyar la Coordinación Estatal del Programa de Protección a los Defensores de Derechos Humanos, poniendo a su disposición las medidas de protección que estén a su alcance.</w:t>
      </w:r>
    </w:p>
    <w:p w14:paraId="0D4722C3" w14:textId="77777777" w:rsidR="004B72F2" w:rsidRPr="004B72F2" w:rsidRDefault="004B72F2" w:rsidP="004B72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jc w:val="both"/>
        <w:rPr>
          <w:rFonts w:ascii="Cambria" w:eastAsiaTheme="minorEastAsia" w:hAnsi="Cambria"/>
          <w:sz w:val="20"/>
          <w:szCs w:val="20"/>
          <w:bdr w:val="none" w:sz="0" w:space="0" w:color="auto"/>
          <w:lang w:val="es-ES"/>
        </w:rPr>
      </w:pPr>
      <w:r w:rsidRPr="004B72F2">
        <w:rPr>
          <w:rFonts w:ascii="Cambria" w:eastAsiaTheme="minorEastAsia" w:hAnsi="Cambria"/>
          <w:sz w:val="20"/>
          <w:szCs w:val="20"/>
          <w:bdr w:val="none" w:sz="0" w:space="0" w:color="auto"/>
          <w:lang w:val="es-ES"/>
        </w:rPr>
        <w:t xml:space="preserve"> </w:t>
      </w:r>
    </w:p>
    <w:p w14:paraId="7D0D3CA5" w14:textId="77777777" w:rsidR="004B72F2" w:rsidRPr="004B72F2" w:rsidRDefault="004B72F2" w:rsidP="004B72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jc w:val="both"/>
        <w:rPr>
          <w:rFonts w:ascii="Cambria" w:eastAsiaTheme="minorEastAsia" w:hAnsi="Cambria"/>
          <w:sz w:val="20"/>
          <w:szCs w:val="20"/>
          <w:bdr w:val="none" w:sz="0" w:space="0" w:color="auto"/>
          <w:lang w:val="es-ES"/>
        </w:rPr>
      </w:pPr>
      <w:r w:rsidRPr="004B72F2">
        <w:rPr>
          <w:rFonts w:ascii="Cambria" w:eastAsiaTheme="minorEastAsia" w:hAnsi="Cambria"/>
          <w:sz w:val="20"/>
          <w:szCs w:val="20"/>
          <w:bdr w:val="none" w:sz="0" w:space="0" w:color="auto"/>
          <w:lang w:val="es-ES"/>
        </w:rPr>
        <w:t xml:space="preserve">17. </w:t>
      </w:r>
      <w:r w:rsidRPr="004B72F2">
        <w:rPr>
          <w:rFonts w:ascii="Cambria" w:eastAsiaTheme="minorEastAsia" w:hAnsi="Cambria"/>
          <w:sz w:val="20"/>
          <w:szCs w:val="20"/>
          <w:bdr w:val="none" w:sz="0" w:space="0" w:color="auto"/>
          <w:lang w:val="es-ES"/>
        </w:rPr>
        <w:tab/>
        <w:t xml:space="preserve">El Estado brasileño, a través de la Defensoría Pública del Estado de Pará, propondrá la creación de un grupo de trabajo para estudiar los aspectos estructurales que han llevado a los defensores de derechos humanos a una situación de vulnerabilidad. La coordinación de este grupo estará a cargo de la Defensoría Pública del Estado de Pará. </w:t>
      </w:r>
    </w:p>
    <w:p w14:paraId="7FDC93C7" w14:textId="77777777" w:rsidR="004B72F2" w:rsidRPr="004B72F2" w:rsidRDefault="004B72F2" w:rsidP="004B72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jc w:val="both"/>
        <w:rPr>
          <w:rFonts w:ascii="Cambria" w:eastAsiaTheme="minorEastAsia" w:hAnsi="Cambria"/>
          <w:sz w:val="20"/>
          <w:szCs w:val="20"/>
          <w:bdr w:val="none" w:sz="0" w:space="0" w:color="auto"/>
          <w:lang w:val="es-ES"/>
        </w:rPr>
      </w:pPr>
    </w:p>
    <w:p w14:paraId="4C1E33A7" w14:textId="77777777" w:rsidR="004B72F2" w:rsidRPr="004B72F2" w:rsidRDefault="004B72F2" w:rsidP="004B72F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firstLine="0"/>
        <w:jc w:val="both"/>
        <w:rPr>
          <w:rFonts w:eastAsiaTheme="minorEastAsia"/>
          <w:sz w:val="20"/>
          <w:szCs w:val="20"/>
          <w:bdr w:val="none" w:sz="0" w:space="0" w:color="auto"/>
          <w:lang w:val="es-ES"/>
        </w:rPr>
      </w:pPr>
      <w:r w:rsidRPr="004B72F2">
        <w:rPr>
          <w:rFonts w:eastAsiaTheme="minorEastAsia"/>
          <w:sz w:val="20"/>
          <w:szCs w:val="20"/>
          <w:bdr w:val="none" w:sz="0" w:space="0" w:color="auto"/>
          <w:lang w:val="es-ES"/>
        </w:rPr>
        <w:t xml:space="preserve">El Estado brasileño, a través de la Secretaría de Seguridad Pública del Estado de Pará, creará un equipo encargado de la ejecución de las órdenes de detención emitidas en las investigaciones policiales y las acciones penales derivadas de los conflictos en el campo. </w:t>
      </w:r>
    </w:p>
    <w:p w14:paraId="3DB058F9" w14:textId="77777777" w:rsidR="004B72F2" w:rsidRPr="004B72F2" w:rsidRDefault="004B72F2" w:rsidP="004B72F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right="720"/>
        <w:jc w:val="both"/>
        <w:rPr>
          <w:rFonts w:eastAsiaTheme="minorEastAsia"/>
          <w:sz w:val="20"/>
          <w:szCs w:val="20"/>
          <w:bdr w:val="none" w:sz="0" w:space="0" w:color="auto"/>
          <w:lang w:val="es-ES"/>
        </w:rPr>
      </w:pPr>
    </w:p>
    <w:p w14:paraId="315210FD" w14:textId="77777777" w:rsidR="004B72F2" w:rsidRPr="004B72F2" w:rsidRDefault="004B72F2" w:rsidP="004B72F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firstLine="0"/>
        <w:jc w:val="both"/>
        <w:rPr>
          <w:rFonts w:eastAsiaTheme="minorEastAsia"/>
          <w:sz w:val="20"/>
          <w:szCs w:val="20"/>
          <w:bdr w:val="none" w:sz="0" w:space="0" w:color="auto"/>
          <w:lang w:val="es-ES"/>
        </w:rPr>
      </w:pPr>
      <w:r w:rsidRPr="004B72F2">
        <w:rPr>
          <w:rFonts w:eastAsiaTheme="minorEastAsia"/>
          <w:sz w:val="20"/>
          <w:szCs w:val="20"/>
          <w:bdr w:val="none" w:sz="0" w:space="0" w:color="auto"/>
          <w:lang w:val="es-ES"/>
        </w:rPr>
        <w:t xml:space="preserve">La Comisión Pastoral de la Tierra de Marabá se compromete a enviar una propuesta a la Auditoría Agraria Nacional del Ministerio de Desarrollo Agrario, para proponer una asociación que apoye el trabajo jurídico de los abogados del pueblo en el Estado de Pará, en el ámbito del Programa Paz en el Campo. </w:t>
      </w:r>
    </w:p>
    <w:p w14:paraId="34628D28" w14:textId="77777777" w:rsidR="004B72F2" w:rsidRPr="004B72F2" w:rsidRDefault="004B72F2" w:rsidP="004B72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jc w:val="both"/>
        <w:rPr>
          <w:rFonts w:ascii="Cambria" w:eastAsiaTheme="minorEastAsia" w:hAnsi="Cambria"/>
          <w:sz w:val="20"/>
          <w:szCs w:val="20"/>
          <w:bdr w:val="none" w:sz="0" w:space="0" w:color="auto"/>
          <w:lang w:val="es-ES"/>
        </w:rPr>
      </w:pPr>
    </w:p>
    <w:p w14:paraId="43CE09CD" w14:textId="77777777" w:rsidR="004B72F2" w:rsidRPr="004B72F2" w:rsidRDefault="004B72F2" w:rsidP="004B72F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firstLine="0"/>
        <w:jc w:val="both"/>
        <w:rPr>
          <w:rFonts w:eastAsiaTheme="minorEastAsia"/>
          <w:sz w:val="20"/>
          <w:szCs w:val="20"/>
          <w:bdr w:val="none" w:sz="0" w:space="0" w:color="auto"/>
          <w:lang w:val="es-ES"/>
        </w:rPr>
      </w:pPr>
      <w:r w:rsidRPr="004B72F2">
        <w:rPr>
          <w:rFonts w:eastAsiaTheme="minorEastAsia"/>
          <w:sz w:val="20"/>
          <w:szCs w:val="20"/>
          <w:bdr w:val="none" w:sz="0" w:space="0" w:color="auto"/>
          <w:lang w:val="es-ES"/>
        </w:rPr>
        <w:t>El Estado brasileño, a través de la Auditoría Agraria Nacional del Ministerio de Desarrollo Agrario, realizará gestiones ante el Instituto Nacional de Colonización y Reforma Agraria (INCRA) y el</w:t>
      </w:r>
      <w:r w:rsidRPr="004B72F2">
        <w:rPr>
          <w:lang w:val="es-ES"/>
        </w:rPr>
        <w:t xml:space="preserve"> </w:t>
      </w:r>
      <w:r w:rsidRPr="004B72F2">
        <w:rPr>
          <w:sz w:val="20"/>
          <w:szCs w:val="20"/>
          <w:lang w:val="es-ES"/>
        </w:rPr>
        <w:t>I</w:t>
      </w:r>
      <w:r w:rsidRPr="004B72F2">
        <w:rPr>
          <w:rFonts w:eastAsiaTheme="minorEastAsia"/>
          <w:sz w:val="20"/>
          <w:szCs w:val="20"/>
          <w:bdr w:val="none" w:sz="0" w:space="0" w:color="auto"/>
          <w:lang w:val="es-ES"/>
        </w:rPr>
        <w:t xml:space="preserve">nstituto de Tierras de Pará, con el objetivo de agilizar el establecimiento de las familias asentadas en las haciendas Santa Mônica, Bela Vista, Água Branca y Rondônia, ubicadas en Rondon do Pará. </w:t>
      </w:r>
    </w:p>
    <w:p w14:paraId="525AE83F" w14:textId="77777777" w:rsidR="004B72F2" w:rsidRPr="004B72F2" w:rsidRDefault="004B72F2" w:rsidP="004B72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jc w:val="both"/>
        <w:rPr>
          <w:rFonts w:ascii="Cambria" w:eastAsiaTheme="minorEastAsia" w:hAnsi="Cambria"/>
          <w:sz w:val="20"/>
          <w:szCs w:val="20"/>
          <w:bdr w:val="none" w:sz="0" w:space="0" w:color="auto"/>
          <w:lang w:val="es-ES"/>
        </w:rPr>
      </w:pPr>
    </w:p>
    <w:p w14:paraId="048C8C83" w14:textId="2A88DA2F" w:rsidR="004B72F2" w:rsidRPr="004B72F2" w:rsidRDefault="004B72F2" w:rsidP="004B72F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firstLine="0"/>
        <w:jc w:val="both"/>
        <w:rPr>
          <w:rFonts w:eastAsiaTheme="minorEastAsia"/>
          <w:sz w:val="20"/>
          <w:szCs w:val="20"/>
          <w:bdr w:val="none" w:sz="0" w:space="0" w:color="auto"/>
          <w:lang w:val="es-ES"/>
        </w:rPr>
      </w:pPr>
      <w:r w:rsidRPr="004B72F2">
        <w:rPr>
          <w:rFonts w:eastAsiaTheme="minorEastAsia"/>
          <w:sz w:val="20"/>
          <w:szCs w:val="20"/>
          <w:bdr w:val="none" w:sz="0" w:space="0" w:color="auto"/>
          <w:lang w:val="es-ES"/>
        </w:rPr>
        <w:t>El Estado brasileño, a través de la Auditoría Agraria Nacional del Ministerio de Desarrollo Agrario</w:t>
      </w:r>
      <w:r w:rsidRPr="004B72F2">
        <w:rPr>
          <w:rFonts w:eastAsiaTheme="minorEastAsia"/>
          <w:i/>
          <w:iCs/>
          <w:sz w:val="20"/>
          <w:szCs w:val="20"/>
          <w:bdr w:val="none" w:sz="0" w:space="0" w:color="auto"/>
          <w:lang w:val="es-ES"/>
        </w:rPr>
        <w:t>,</w:t>
      </w:r>
      <w:r w:rsidRPr="004B72F2">
        <w:rPr>
          <w:rFonts w:eastAsiaTheme="minorEastAsia"/>
          <w:sz w:val="20"/>
          <w:szCs w:val="20"/>
          <w:bdr w:val="none" w:sz="0" w:space="0" w:color="auto"/>
          <w:lang w:val="es-ES"/>
        </w:rPr>
        <w:t xml:space="preserve"> tomará medidas para concluir la electrificación rural en los Proyectos de Asentamientos Nova Vitória, José Dutra da Costa y Àgua Branca, ubicados en Rondon de Pará. </w:t>
      </w:r>
    </w:p>
    <w:p w14:paraId="1EF725FB" w14:textId="77777777" w:rsidR="004B72F2" w:rsidRPr="004B72F2" w:rsidRDefault="004B72F2" w:rsidP="004B72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jc w:val="both"/>
        <w:rPr>
          <w:rFonts w:ascii="Cambria" w:eastAsiaTheme="minorEastAsia" w:hAnsi="Cambria"/>
          <w:sz w:val="20"/>
          <w:szCs w:val="20"/>
          <w:bdr w:val="none" w:sz="0" w:space="0" w:color="auto"/>
          <w:lang w:val="es-ES"/>
        </w:rPr>
      </w:pPr>
    </w:p>
    <w:p w14:paraId="0A78BDFE" w14:textId="77777777" w:rsidR="004B72F2" w:rsidRPr="004B72F2" w:rsidRDefault="004B72F2" w:rsidP="004B72F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firstLine="0"/>
        <w:jc w:val="both"/>
        <w:rPr>
          <w:rFonts w:eastAsiaTheme="minorEastAsia"/>
          <w:spacing w:val="-5"/>
          <w:sz w:val="20"/>
          <w:szCs w:val="20"/>
          <w:bdr w:val="none" w:sz="0" w:space="0" w:color="auto"/>
          <w:lang w:val="es-ES" w:eastAsia="pt-PT"/>
        </w:rPr>
      </w:pPr>
      <w:r w:rsidRPr="004B72F2">
        <w:rPr>
          <w:rFonts w:eastAsiaTheme="minorEastAsia"/>
          <w:spacing w:val="-5"/>
          <w:sz w:val="20"/>
          <w:szCs w:val="20"/>
          <w:bdr w:val="none" w:sz="0" w:space="0" w:color="auto"/>
          <w:lang w:val="es-ES" w:eastAsia="pt-PT"/>
        </w:rPr>
        <w:t xml:space="preserve">El Estado brasileño, a través del Ministerio de Desarrollo Agrario y el Estado de </w:t>
      </w:r>
      <w:r w:rsidRPr="004B72F2">
        <w:rPr>
          <w:rFonts w:eastAsiaTheme="minorEastAsia"/>
          <w:spacing w:val="2"/>
          <w:sz w:val="20"/>
          <w:szCs w:val="20"/>
          <w:bdr w:val="none" w:sz="0" w:space="0" w:color="auto"/>
          <w:lang w:val="es-ES" w:eastAsia="pt-PT"/>
        </w:rPr>
        <w:t xml:space="preserve">Pará, de manera coordinada, construirá pozos artesianos en los Proyectos de Asentamientos de Nova </w:t>
      </w:r>
      <w:r w:rsidRPr="004B72F2">
        <w:rPr>
          <w:rFonts w:eastAsiaTheme="minorEastAsia"/>
          <w:spacing w:val="-5"/>
          <w:sz w:val="20"/>
          <w:szCs w:val="20"/>
          <w:bdr w:val="none" w:sz="0" w:space="0" w:color="auto"/>
          <w:lang w:val="es-ES" w:eastAsia="pt-PT"/>
        </w:rPr>
        <w:t>Vitória, José Dutra da Costa y Água Branca.</w:t>
      </w:r>
    </w:p>
    <w:p w14:paraId="551D6867" w14:textId="77777777" w:rsidR="004B72F2" w:rsidRPr="004B72F2" w:rsidRDefault="004B72F2" w:rsidP="004B72F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right="720"/>
        <w:jc w:val="both"/>
        <w:rPr>
          <w:rFonts w:eastAsiaTheme="minorEastAsia"/>
          <w:spacing w:val="-5"/>
          <w:sz w:val="20"/>
          <w:szCs w:val="20"/>
          <w:bdr w:val="none" w:sz="0" w:space="0" w:color="auto"/>
          <w:lang w:val="es-ES" w:eastAsia="pt-PT"/>
        </w:rPr>
      </w:pPr>
    </w:p>
    <w:p w14:paraId="643B1AEC" w14:textId="77777777" w:rsidR="004B72F2" w:rsidRPr="004B72F2" w:rsidRDefault="004B72F2" w:rsidP="004B72F2">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1080"/>
        </w:tabs>
        <w:kinsoku w:val="0"/>
        <w:ind w:left="720" w:right="720" w:firstLine="0"/>
        <w:jc w:val="both"/>
        <w:rPr>
          <w:rFonts w:ascii="Cambria" w:eastAsiaTheme="minorEastAsia" w:hAnsi="Cambria"/>
          <w:spacing w:val="-4"/>
          <w:sz w:val="20"/>
          <w:szCs w:val="20"/>
          <w:bdr w:val="none" w:sz="0" w:space="0" w:color="auto"/>
          <w:lang w:val="es-ES" w:eastAsia="pt-PT"/>
        </w:rPr>
      </w:pPr>
      <w:r w:rsidRPr="004B72F2">
        <w:rPr>
          <w:rFonts w:ascii="Cambria" w:eastAsiaTheme="minorEastAsia" w:hAnsi="Cambria"/>
          <w:spacing w:val="-4"/>
          <w:sz w:val="20"/>
          <w:szCs w:val="20"/>
          <w:bdr w:val="none" w:sz="0" w:space="0" w:color="auto"/>
          <w:lang w:val="es-ES" w:eastAsia="pt-PT"/>
        </w:rPr>
        <w:lastRenderedPageBreak/>
        <w:t xml:space="preserve">         El Estado brasileño, a través del Ministerio de Desarrollo Agrario, se compromete a incluir en el plan operativo 2011 de la Superintendencia Regional de Marabá del INCRA </w:t>
      </w:r>
      <w:r w:rsidRPr="004B72F2">
        <w:rPr>
          <w:rFonts w:ascii="Cambria" w:eastAsiaTheme="minorEastAsia" w:hAnsi="Cambria"/>
          <w:spacing w:val="-3"/>
          <w:sz w:val="20"/>
          <w:szCs w:val="20"/>
          <w:bdr w:val="none" w:sz="0" w:space="0" w:color="auto"/>
          <w:lang w:val="es-ES" w:eastAsia="pt-PT"/>
        </w:rPr>
        <w:t xml:space="preserve">(SR-27) los recursos necesarios para mejorar la infraestructura en los </w:t>
      </w:r>
      <w:r w:rsidRPr="004B72F2">
        <w:rPr>
          <w:rFonts w:ascii="Cambria" w:eastAsiaTheme="minorEastAsia" w:hAnsi="Cambria"/>
          <w:spacing w:val="-4"/>
          <w:sz w:val="20"/>
          <w:szCs w:val="20"/>
          <w:bdr w:val="none" w:sz="0" w:space="0" w:color="auto"/>
          <w:lang w:val="es-ES" w:eastAsia="pt-PT"/>
        </w:rPr>
        <w:t>asentamientos</w:t>
      </w:r>
      <w:r w:rsidRPr="004B72F2">
        <w:rPr>
          <w:rFonts w:ascii="Cambria" w:eastAsiaTheme="minorEastAsia" w:hAnsi="Cambria"/>
          <w:spacing w:val="-3"/>
          <w:sz w:val="20"/>
          <w:szCs w:val="20"/>
          <w:bdr w:val="none" w:sz="0" w:space="0" w:color="auto"/>
          <w:lang w:val="es-ES" w:eastAsia="pt-PT"/>
        </w:rPr>
        <w:t xml:space="preserve"> ubicados en el </w:t>
      </w:r>
      <w:r w:rsidRPr="004B72F2">
        <w:rPr>
          <w:rFonts w:ascii="Cambria" w:eastAsiaTheme="minorEastAsia" w:hAnsi="Cambria"/>
          <w:spacing w:val="-4"/>
          <w:sz w:val="20"/>
          <w:szCs w:val="20"/>
          <w:bdr w:val="none" w:sz="0" w:space="0" w:color="auto"/>
          <w:lang w:val="es-ES" w:eastAsia="pt-PT"/>
        </w:rPr>
        <w:t>municipio de Rondon do Pará, así como prestar asistencia técnica a los colonos.</w:t>
      </w:r>
    </w:p>
    <w:p w14:paraId="4A84B1F7" w14:textId="77777777"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1080"/>
        </w:tabs>
        <w:kinsoku w:val="0"/>
        <w:ind w:left="720" w:right="720"/>
        <w:jc w:val="both"/>
        <w:rPr>
          <w:rFonts w:ascii="Cambria" w:eastAsiaTheme="minorEastAsia" w:hAnsi="Cambria"/>
          <w:spacing w:val="-4"/>
          <w:sz w:val="20"/>
          <w:szCs w:val="20"/>
          <w:bdr w:val="none" w:sz="0" w:space="0" w:color="auto"/>
          <w:lang w:val="es-ES" w:eastAsia="pt-PT"/>
        </w:rPr>
      </w:pPr>
    </w:p>
    <w:p w14:paraId="5FAC2F97" w14:textId="77777777" w:rsidR="004B72F2" w:rsidRPr="004B72F2" w:rsidRDefault="004B72F2" w:rsidP="004B72F2">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1080"/>
        </w:tabs>
        <w:kinsoku w:val="0"/>
        <w:ind w:left="720" w:right="720" w:firstLine="0"/>
        <w:jc w:val="both"/>
        <w:rPr>
          <w:rFonts w:ascii="Cambria" w:eastAsiaTheme="minorEastAsia" w:hAnsi="Cambria"/>
          <w:spacing w:val="-4"/>
          <w:sz w:val="20"/>
          <w:szCs w:val="20"/>
          <w:bdr w:val="none" w:sz="0" w:space="0" w:color="auto"/>
          <w:lang w:val="es-ES" w:eastAsia="pt-PT"/>
        </w:rPr>
      </w:pPr>
      <w:r w:rsidRPr="004B72F2">
        <w:rPr>
          <w:rFonts w:ascii="Cambria" w:eastAsiaTheme="minorEastAsia" w:hAnsi="Cambria"/>
          <w:spacing w:val="-3"/>
          <w:sz w:val="20"/>
          <w:szCs w:val="20"/>
          <w:bdr w:val="none" w:sz="0" w:space="0" w:color="auto"/>
          <w:lang w:val="es-ES" w:eastAsia="pt-PT"/>
        </w:rPr>
        <w:t xml:space="preserve">El Estado de Pará deberá priorizar la interposición de acciones judiciales que procuren la recuperación de tierras </w:t>
      </w:r>
      <w:r w:rsidRPr="004B72F2">
        <w:rPr>
          <w:rFonts w:ascii="Cambria" w:eastAsiaTheme="minorEastAsia" w:hAnsi="Cambria"/>
          <w:spacing w:val="-2"/>
          <w:sz w:val="20"/>
          <w:szCs w:val="20"/>
          <w:bdr w:val="none" w:sz="0" w:space="0" w:color="auto"/>
          <w:lang w:val="es-ES" w:eastAsia="pt-PT"/>
        </w:rPr>
        <w:t xml:space="preserve">públicas estatales ocupadas irregularmente, en cumplimiento de la legislación estatal vigente y teniendo en cuenta la información y documentación a ser entregada por los peticionarios al Estado, como </w:t>
      </w:r>
      <w:r w:rsidRPr="004B72F2">
        <w:rPr>
          <w:rFonts w:ascii="Cambria" w:eastAsiaTheme="minorEastAsia" w:hAnsi="Cambria"/>
          <w:spacing w:val="-4"/>
          <w:sz w:val="20"/>
          <w:szCs w:val="20"/>
          <w:bdr w:val="none" w:sz="0" w:space="0" w:color="auto"/>
          <w:lang w:val="es-ES" w:eastAsia="pt-PT"/>
        </w:rPr>
        <w:t xml:space="preserve">subsidio </w:t>
      </w:r>
      <w:r w:rsidRPr="004B72F2">
        <w:rPr>
          <w:rFonts w:ascii="Cambria" w:eastAsiaTheme="minorEastAsia" w:hAnsi="Cambria"/>
          <w:spacing w:val="-2"/>
          <w:sz w:val="20"/>
          <w:szCs w:val="20"/>
          <w:bdr w:val="none" w:sz="0" w:space="0" w:color="auto"/>
          <w:lang w:val="es-ES" w:eastAsia="pt-PT"/>
        </w:rPr>
        <w:t xml:space="preserve">de las </w:t>
      </w:r>
      <w:r w:rsidRPr="004B72F2">
        <w:rPr>
          <w:rFonts w:ascii="Cambria" w:eastAsiaTheme="minorEastAsia" w:hAnsi="Cambria"/>
          <w:spacing w:val="-4"/>
          <w:sz w:val="20"/>
          <w:szCs w:val="20"/>
          <w:bdr w:val="none" w:sz="0" w:space="0" w:color="auto"/>
          <w:lang w:val="es-ES" w:eastAsia="pt-PT"/>
        </w:rPr>
        <w:t>acciones judiciales.</w:t>
      </w:r>
    </w:p>
    <w:p w14:paraId="6BAA8C0B" w14:textId="77777777"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1080"/>
        </w:tabs>
        <w:kinsoku w:val="0"/>
        <w:ind w:left="720" w:right="720"/>
        <w:jc w:val="both"/>
        <w:rPr>
          <w:rFonts w:ascii="Cambria" w:eastAsiaTheme="minorEastAsia" w:hAnsi="Cambria"/>
          <w:spacing w:val="-4"/>
          <w:sz w:val="20"/>
          <w:szCs w:val="20"/>
          <w:bdr w:val="none" w:sz="0" w:space="0" w:color="auto"/>
          <w:lang w:val="es-ES" w:eastAsia="pt-PT"/>
        </w:rPr>
      </w:pPr>
    </w:p>
    <w:p w14:paraId="08CB7A2F" w14:textId="72FEEF4E" w:rsidR="004B72F2" w:rsidRPr="004B72F2" w:rsidRDefault="004B72F2" w:rsidP="004B72F2">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left="720" w:right="720" w:firstLine="0"/>
        <w:jc w:val="both"/>
        <w:rPr>
          <w:rFonts w:ascii="Cambria" w:eastAsiaTheme="minorEastAsia" w:hAnsi="Cambria"/>
          <w:sz w:val="20"/>
          <w:szCs w:val="20"/>
          <w:bdr w:val="none" w:sz="0" w:space="0" w:color="auto"/>
          <w:lang w:val="es-ES" w:eastAsia="pt-PT"/>
        </w:rPr>
      </w:pPr>
      <w:r w:rsidRPr="004B72F2">
        <w:rPr>
          <w:rFonts w:ascii="Cambria" w:eastAsiaTheme="minorEastAsia" w:hAnsi="Cambria"/>
          <w:spacing w:val="-3"/>
          <w:sz w:val="20"/>
          <w:szCs w:val="20"/>
          <w:bdr w:val="none" w:sz="0" w:space="0" w:color="auto"/>
          <w:lang w:val="es-ES" w:eastAsia="pt-PT"/>
        </w:rPr>
        <w:t xml:space="preserve">El Estado brasileño, a través de </w:t>
      </w:r>
      <w:r w:rsidR="008A3FBB">
        <w:rPr>
          <w:rFonts w:ascii="Cambria" w:eastAsiaTheme="minorEastAsia" w:hAnsi="Cambria"/>
          <w:spacing w:val="-3"/>
          <w:sz w:val="20"/>
          <w:szCs w:val="20"/>
          <w:bdr w:val="none" w:sz="0" w:space="0" w:color="auto"/>
          <w:lang w:val="es-ES" w:eastAsia="pt-PT"/>
        </w:rPr>
        <w:t>Iterpa</w:t>
      </w:r>
      <w:r w:rsidR="002D5EF8">
        <w:rPr>
          <w:rFonts w:ascii="Cambria" w:eastAsiaTheme="minorEastAsia" w:hAnsi="Cambria"/>
          <w:spacing w:val="-3"/>
          <w:sz w:val="20"/>
          <w:szCs w:val="20"/>
          <w:bdr w:val="none" w:sz="0" w:space="0" w:color="auto"/>
          <w:lang w:val="es-ES" w:eastAsia="pt-PT"/>
        </w:rPr>
        <w:t>,</w:t>
      </w:r>
      <w:r w:rsidRPr="004B72F2">
        <w:rPr>
          <w:rFonts w:ascii="Cambria" w:eastAsiaTheme="minorEastAsia" w:hAnsi="Cambria"/>
          <w:spacing w:val="-3"/>
          <w:sz w:val="20"/>
          <w:szCs w:val="20"/>
          <w:bdr w:val="none" w:sz="0" w:space="0" w:color="auto"/>
          <w:lang w:val="es-ES" w:eastAsia="pt-PT"/>
        </w:rPr>
        <w:t xml:space="preserve"> implementará el Sistema Público de Registro de Tierras </w:t>
      </w:r>
      <w:r w:rsidRPr="004B72F2">
        <w:rPr>
          <w:rFonts w:ascii="Cambria" w:eastAsiaTheme="minorEastAsia" w:hAnsi="Cambria"/>
          <w:sz w:val="20"/>
          <w:szCs w:val="20"/>
          <w:bdr w:val="none" w:sz="0" w:space="0" w:color="auto"/>
          <w:lang w:val="es-ES" w:eastAsia="pt-PT"/>
        </w:rPr>
        <w:t xml:space="preserve">en los títulos de propiedad emitidos por el Estado de Pará, conforme lo previsto en la Ley nº </w:t>
      </w:r>
      <w:r w:rsidRPr="004B72F2">
        <w:rPr>
          <w:rFonts w:ascii="Cambria" w:eastAsiaTheme="minorEastAsia" w:hAnsi="Cambria"/>
          <w:spacing w:val="-5"/>
          <w:sz w:val="20"/>
          <w:szCs w:val="20"/>
          <w:bdr w:val="none" w:sz="0" w:space="0" w:color="auto"/>
          <w:lang w:val="es-ES" w:eastAsia="pt-PT"/>
        </w:rPr>
        <w:t xml:space="preserve">10.267, del 28 de agosto de 2001, regida por el Decreto nº 4.449, del 30 de octubre </w:t>
      </w:r>
      <w:r w:rsidRPr="004B72F2">
        <w:rPr>
          <w:rFonts w:ascii="Cambria" w:eastAsiaTheme="minorEastAsia" w:hAnsi="Cambria"/>
          <w:sz w:val="20"/>
          <w:szCs w:val="20"/>
          <w:bdr w:val="none" w:sz="0" w:space="0" w:color="auto"/>
          <w:lang w:val="es-ES" w:eastAsia="pt-PT"/>
        </w:rPr>
        <w:t>de 2002.</w:t>
      </w:r>
    </w:p>
    <w:p w14:paraId="011B1E0B" w14:textId="77777777"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left="720" w:right="720"/>
        <w:jc w:val="both"/>
        <w:rPr>
          <w:rFonts w:ascii="Cambria" w:eastAsiaTheme="minorEastAsia" w:hAnsi="Cambria"/>
          <w:sz w:val="20"/>
          <w:szCs w:val="20"/>
          <w:bdr w:val="none" w:sz="0" w:space="0" w:color="auto"/>
          <w:lang w:val="es-ES" w:eastAsia="pt-PT"/>
        </w:rPr>
      </w:pPr>
    </w:p>
    <w:p w14:paraId="085C2B9F" w14:textId="77777777" w:rsidR="004B72F2" w:rsidRPr="004B72F2" w:rsidRDefault="004B72F2" w:rsidP="004B72F2">
      <w:pPr>
        <w:pStyle w:val="ListParagraph"/>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right" w:pos="720"/>
        </w:tabs>
        <w:kinsoku w:val="0"/>
        <w:ind w:left="720" w:right="720" w:firstLine="0"/>
        <w:jc w:val="both"/>
        <w:rPr>
          <w:rFonts w:eastAsiaTheme="minorEastAsia"/>
          <w:b/>
          <w:bCs/>
          <w:spacing w:val="-6"/>
          <w:sz w:val="20"/>
          <w:szCs w:val="20"/>
          <w:bdr w:val="none" w:sz="0" w:space="0" w:color="auto"/>
          <w:lang w:val="pt-PT" w:eastAsia="pt-PT"/>
        </w:rPr>
      </w:pPr>
      <w:r w:rsidRPr="004B72F2">
        <w:rPr>
          <w:rFonts w:eastAsiaTheme="minorEastAsia"/>
          <w:b/>
          <w:bCs/>
          <w:spacing w:val="-6"/>
          <w:sz w:val="20"/>
          <w:szCs w:val="20"/>
          <w:bdr w:val="none" w:sz="0" w:space="0" w:color="auto"/>
          <w:lang w:val="pt-PT" w:eastAsia="pt-PT"/>
        </w:rPr>
        <w:t>MEDIDAS DE PREVENCIÓN</w:t>
      </w:r>
    </w:p>
    <w:p w14:paraId="530218E7" w14:textId="77777777" w:rsidR="004B72F2" w:rsidRPr="004B72F2" w:rsidRDefault="004B72F2" w:rsidP="004B72F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right" w:pos="5702"/>
        </w:tabs>
        <w:kinsoku w:val="0"/>
        <w:ind w:right="720"/>
        <w:jc w:val="both"/>
        <w:rPr>
          <w:rFonts w:eastAsiaTheme="minorEastAsia"/>
          <w:b/>
          <w:bCs/>
          <w:spacing w:val="-6"/>
          <w:sz w:val="20"/>
          <w:szCs w:val="20"/>
          <w:bdr w:val="none" w:sz="0" w:space="0" w:color="auto"/>
          <w:lang w:val="pt-PT" w:eastAsia="pt-PT"/>
        </w:rPr>
      </w:pPr>
    </w:p>
    <w:p w14:paraId="1282265B" w14:textId="0B243A5D" w:rsidR="004B72F2" w:rsidRPr="004B72F2" w:rsidRDefault="004B72F2" w:rsidP="004B72F2">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 w:val="left" w:pos="1170"/>
        </w:tabs>
        <w:kinsoku w:val="0"/>
        <w:ind w:left="720" w:right="720" w:firstLine="0"/>
        <w:jc w:val="both"/>
        <w:rPr>
          <w:rFonts w:ascii="Cambria" w:eastAsiaTheme="minorEastAsia" w:hAnsi="Cambria"/>
          <w:spacing w:val="-4"/>
          <w:sz w:val="20"/>
          <w:szCs w:val="20"/>
          <w:bdr w:val="none" w:sz="0" w:space="0" w:color="auto"/>
          <w:lang w:val="es-ES" w:eastAsia="pt-PT"/>
        </w:rPr>
      </w:pPr>
      <w:r w:rsidRPr="004B72F2">
        <w:rPr>
          <w:rFonts w:ascii="Cambria" w:eastAsiaTheme="minorEastAsia" w:hAnsi="Cambria"/>
          <w:spacing w:val="-4"/>
          <w:sz w:val="20"/>
          <w:szCs w:val="20"/>
          <w:bdr w:val="none" w:sz="0" w:space="0" w:color="auto"/>
          <w:lang w:val="es-ES" w:eastAsia="pt-PT"/>
        </w:rPr>
        <w:t xml:space="preserve">El Estado brasileño se compromete a mejorar los mecanismos administrativos que </w:t>
      </w:r>
      <w:r w:rsidRPr="004B72F2">
        <w:rPr>
          <w:rFonts w:ascii="Cambria" w:eastAsiaTheme="minorEastAsia" w:hAnsi="Cambria"/>
          <w:spacing w:val="5"/>
          <w:sz w:val="20"/>
          <w:szCs w:val="20"/>
          <w:bdr w:val="none" w:sz="0" w:space="0" w:color="auto"/>
          <w:lang w:val="es-ES" w:eastAsia="pt-PT"/>
        </w:rPr>
        <w:t xml:space="preserve">permitan una mayor actuación conjunta entre </w:t>
      </w:r>
      <w:r w:rsidR="002D5EF8" w:rsidRPr="00310CA6">
        <w:rPr>
          <w:rFonts w:ascii="Cambria" w:eastAsiaTheme="minorEastAsia" w:hAnsi="Cambria"/>
          <w:spacing w:val="5"/>
          <w:sz w:val="20"/>
          <w:szCs w:val="20"/>
          <w:bdr w:val="none" w:sz="0" w:space="0" w:color="auto"/>
          <w:lang w:val="es-ES" w:eastAsia="pt-PT"/>
        </w:rPr>
        <w:t xml:space="preserve">Incra </w:t>
      </w:r>
      <w:r w:rsidRPr="004B72F2">
        <w:rPr>
          <w:rFonts w:ascii="Cambria" w:eastAsiaTheme="minorEastAsia" w:hAnsi="Cambria"/>
          <w:spacing w:val="5"/>
          <w:sz w:val="20"/>
          <w:szCs w:val="20"/>
          <w:bdr w:val="none" w:sz="0" w:space="0" w:color="auto"/>
          <w:lang w:val="es-ES" w:eastAsia="pt-PT"/>
        </w:rPr>
        <w:t xml:space="preserve">e Iterpa para el arriendo de tierras, </w:t>
      </w:r>
      <w:r w:rsidRPr="004B72F2">
        <w:rPr>
          <w:rFonts w:ascii="Cambria" w:eastAsiaTheme="minorEastAsia" w:hAnsi="Cambria"/>
          <w:spacing w:val="-4"/>
          <w:sz w:val="20"/>
          <w:szCs w:val="20"/>
          <w:bdr w:val="none" w:sz="0" w:space="0" w:color="auto"/>
          <w:lang w:val="es-ES" w:eastAsia="pt-PT"/>
        </w:rPr>
        <w:t>expropiación y creación de proyectos de asentamiento.</w:t>
      </w:r>
    </w:p>
    <w:p w14:paraId="26063758" w14:textId="77777777"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 w:val="left" w:pos="1170"/>
        </w:tabs>
        <w:kinsoku w:val="0"/>
        <w:ind w:left="720" w:right="720"/>
        <w:jc w:val="both"/>
        <w:rPr>
          <w:rFonts w:ascii="Cambria" w:eastAsiaTheme="minorEastAsia" w:hAnsi="Cambria"/>
          <w:spacing w:val="-4"/>
          <w:sz w:val="20"/>
          <w:szCs w:val="20"/>
          <w:bdr w:val="none" w:sz="0" w:space="0" w:color="auto"/>
          <w:lang w:val="es-ES" w:eastAsia="pt-PT"/>
        </w:rPr>
      </w:pPr>
    </w:p>
    <w:p w14:paraId="5785ECFB" w14:textId="77777777" w:rsidR="004B72F2" w:rsidRPr="004B72F2" w:rsidRDefault="004B72F2" w:rsidP="004B72F2">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 w:val="left" w:pos="1170"/>
        </w:tabs>
        <w:kinsoku w:val="0"/>
        <w:ind w:left="720" w:right="720" w:firstLine="0"/>
        <w:jc w:val="both"/>
        <w:rPr>
          <w:rFonts w:ascii="Cambria" w:eastAsiaTheme="minorEastAsia" w:hAnsi="Cambria"/>
          <w:spacing w:val="-4"/>
          <w:sz w:val="20"/>
          <w:szCs w:val="20"/>
          <w:bdr w:val="none" w:sz="0" w:space="0" w:color="auto"/>
          <w:lang w:val="es-ES" w:eastAsia="pt-PT"/>
        </w:rPr>
      </w:pPr>
      <w:r w:rsidRPr="004B72F2">
        <w:rPr>
          <w:rFonts w:ascii="Cambria" w:eastAsiaTheme="minorEastAsia" w:hAnsi="Cambria"/>
          <w:spacing w:val="-5"/>
          <w:sz w:val="20"/>
          <w:szCs w:val="20"/>
          <w:bdr w:val="none" w:sz="0" w:space="0" w:color="auto"/>
          <w:lang w:val="es-ES" w:eastAsia="pt-PT"/>
        </w:rPr>
        <w:t xml:space="preserve">El Estado brasileño, a través de la Corregiduría Nacional de Justicia del CNJ, se compromete a hacer posible la inclusión de procesos relacionados con conflictos agrarios en el </w:t>
      </w:r>
      <w:r w:rsidRPr="004B72F2">
        <w:rPr>
          <w:rFonts w:ascii="Cambria" w:eastAsiaTheme="minorEastAsia" w:hAnsi="Cambria"/>
          <w:i/>
          <w:iCs/>
          <w:spacing w:val="-5"/>
          <w:sz w:val="20"/>
          <w:szCs w:val="20"/>
          <w:bdr w:val="none" w:sz="0" w:space="0" w:color="auto"/>
          <w:lang w:val="es-ES" w:eastAsia="pt-PT"/>
        </w:rPr>
        <w:t>Projeto Justiça Plena</w:t>
      </w:r>
      <w:r w:rsidRPr="004B72F2">
        <w:rPr>
          <w:rFonts w:ascii="Cambria" w:eastAsiaTheme="minorEastAsia" w:hAnsi="Cambria"/>
          <w:spacing w:val="-5"/>
          <w:sz w:val="20"/>
          <w:szCs w:val="20"/>
          <w:bdr w:val="none" w:sz="0" w:space="0" w:color="auto"/>
          <w:lang w:val="es-ES" w:eastAsia="pt-PT"/>
        </w:rPr>
        <w:t xml:space="preserve">, de monitoreo de procesos de relevancia social, a través de la indicación de la Secretaría de Derechos Humanos de la Presidencia de la República, haciendo obligatorios los criterios de este Proyecto. </w:t>
      </w:r>
    </w:p>
    <w:p w14:paraId="47E133FF" w14:textId="77777777" w:rsidR="004B72F2" w:rsidRPr="004B72F2" w:rsidRDefault="004B72F2" w:rsidP="004B72F2">
      <w:pPr>
        <w:pStyle w:val="ListParagraph"/>
        <w:rPr>
          <w:rFonts w:eastAsiaTheme="minorEastAsia"/>
          <w:spacing w:val="-4"/>
          <w:sz w:val="20"/>
          <w:szCs w:val="20"/>
          <w:bdr w:val="none" w:sz="0" w:space="0" w:color="auto"/>
          <w:lang w:val="es-ES" w:eastAsia="pt-PT"/>
        </w:rPr>
      </w:pPr>
    </w:p>
    <w:p w14:paraId="25949D2C" w14:textId="77777777" w:rsidR="004B72F2" w:rsidRPr="004B72F2" w:rsidRDefault="004B72F2" w:rsidP="004B72F2">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 w:val="left" w:pos="1170"/>
        </w:tabs>
        <w:kinsoku w:val="0"/>
        <w:ind w:left="720" w:right="720" w:firstLine="0"/>
        <w:jc w:val="both"/>
        <w:rPr>
          <w:rFonts w:ascii="Cambria" w:eastAsiaTheme="minorEastAsia" w:hAnsi="Cambria"/>
          <w:spacing w:val="-4"/>
          <w:sz w:val="20"/>
          <w:szCs w:val="20"/>
          <w:bdr w:val="none" w:sz="0" w:space="0" w:color="auto"/>
          <w:lang w:val="es-ES" w:eastAsia="pt-PT"/>
        </w:rPr>
      </w:pPr>
      <w:r w:rsidRPr="004B72F2">
        <w:rPr>
          <w:rFonts w:ascii="Cambria" w:eastAsiaTheme="minorEastAsia" w:hAnsi="Cambria"/>
          <w:spacing w:val="-4"/>
          <w:sz w:val="20"/>
          <w:szCs w:val="20"/>
          <w:bdr w:val="none" w:sz="0" w:space="0" w:color="auto"/>
          <w:lang w:val="es-ES" w:eastAsia="pt-PT"/>
        </w:rPr>
        <w:t xml:space="preserve">El Estado brasileño, a través del Tribunal de Justicia del Estado de Pará, se compromete a apoyar y perfeccionar el trabajo desarrollado por la Comisión de Seguimiento de Acciones Penales derivadas de conflictos territoriales. </w:t>
      </w:r>
    </w:p>
    <w:p w14:paraId="515E6B2A" w14:textId="77777777"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 w:val="left" w:pos="1170"/>
        </w:tabs>
        <w:kinsoku w:val="0"/>
        <w:ind w:left="720" w:right="720"/>
        <w:jc w:val="both"/>
        <w:rPr>
          <w:rFonts w:ascii="Cambria" w:eastAsiaTheme="minorEastAsia" w:hAnsi="Cambria"/>
          <w:spacing w:val="-4"/>
          <w:sz w:val="20"/>
          <w:szCs w:val="20"/>
          <w:bdr w:val="none" w:sz="0" w:space="0" w:color="auto"/>
          <w:lang w:val="es-ES" w:eastAsia="pt-PT"/>
        </w:rPr>
      </w:pPr>
    </w:p>
    <w:p w14:paraId="2E41FD5B" w14:textId="77777777" w:rsidR="004B72F2" w:rsidRPr="004B72F2" w:rsidRDefault="004B72F2" w:rsidP="004B72F2">
      <w:pPr>
        <w:pStyle w:val="ListParagraph"/>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left="720" w:right="720" w:firstLine="0"/>
        <w:jc w:val="both"/>
        <w:rPr>
          <w:rFonts w:eastAsiaTheme="minorEastAsia"/>
          <w:b/>
          <w:spacing w:val="-4"/>
          <w:sz w:val="20"/>
          <w:szCs w:val="20"/>
          <w:bdr w:val="none" w:sz="0" w:space="0" w:color="auto"/>
          <w:lang w:val="pt-PT" w:eastAsia="pt-PT"/>
        </w:rPr>
      </w:pPr>
      <w:r w:rsidRPr="004B72F2">
        <w:rPr>
          <w:rFonts w:eastAsiaTheme="minorEastAsia"/>
          <w:b/>
          <w:spacing w:val="-4"/>
          <w:sz w:val="20"/>
          <w:szCs w:val="20"/>
          <w:bdr w:val="none" w:sz="0" w:space="0" w:color="auto"/>
          <w:lang w:val="pt-PT" w:eastAsia="pt-PT"/>
        </w:rPr>
        <w:t xml:space="preserve">MECANISMO DE SEGUIMIENTO </w:t>
      </w:r>
    </w:p>
    <w:p w14:paraId="34A15065" w14:textId="77777777" w:rsidR="004B72F2" w:rsidRPr="004B72F2" w:rsidRDefault="004B72F2" w:rsidP="004B72F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s>
        <w:kinsoku w:val="0"/>
        <w:ind w:right="720"/>
        <w:jc w:val="both"/>
        <w:rPr>
          <w:rFonts w:eastAsiaTheme="minorEastAsia"/>
          <w:b/>
          <w:spacing w:val="-4"/>
          <w:sz w:val="20"/>
          <w:szCs w:val="20"/>
          <w:bdr w:val="none" w:sz="0" w:space="0" w:color="auto"/>
          <w:lang w:val="pt-PT" w:eastAsia="pt-PT"/>
        </w:rPr>
      </w:pPr>
    </w:p>
    <w:p w14:paraId="2B95FF58" w14:textId="77777777" w:rsidR="004B72F2" w:rsidRPr="004B72F2" w:rsidRDefault="004B72F2" w:rsidP="004B72F2">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s>
        <w:kinsoku w:val="0"/>
        <w:ind w:left="720" w:right="720" w:firstLine="0"/>
        <w:jc w:val="both"/>
        <w:rPr>
          <w:rFonts w:eastAsiaTheme="minorEastAsia"/>
          <w:spacing w:val="-4"/>
          <w:sz w:val="20"/>
          <w:szCs w:val="20"/>
          <w:bdr w:val="none" w:sz="0" w:space="0" w:color="auto"/>
          <w:lang w:val="es-ES" w:eastAsia="pt-PT"/>
        </w:rPr>
      </w:pPr>
      <w:r w:rsidRPr="004B72F2">
        <w:rPr>
          <w:rFonts w:eastAsiaTheme="minorEastAsia"/>
          <w:spacing w:val="-4"/>
          <w:sz w:val="20"/>
          <w:szCs w:val="20"/>
          <w:bdr w:val="none" w:sz="0" w:space="0" w:color="auto"/>
          <w:lang w:val="es-ES" w:eastAsia="pt-PT"/>
        </w:rPr>
        <w:t xml:space="preserve">El Estado brasileño y los peticionarios se comprometen a transmitir a la CIDH, a partir de la fecha de celebración del presente Acuerdo, informes anuales sobre el cumplimiento de sus términos. </w:t>
      </w:r>
    </w:p>
    <w:p w14:paraId="3471A5D7" w14:textId="77777777" w:rsidR="004B72F2" w:rsidRPr="004B72F2"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s>
        <w:kinsoku w:val="0"/>
        <w:ind w:left="720" w:right="720"/>
        <w:jc w:val="both"/>
        <w:rPr>
          <w:rFonts w:ascii="Cambria" w:eastAsiaTheme="minorEastAsia" w:hAnsi="Cambria"/>
          <w:spacing w:val="-4"/>
          <w:sz w:val="20"/>
          <w:szCs w:val="20"/>
          <w:bdr w:val="none" w:sz="0" w:space="0" w:color="auto"/>
          <w:lang w:val="es-ES" w:eastAsia="pt-PT"/>
        </w:rPr>
      </w:pPr>
    </w:p>
    <w:p w14:paraId="06F3FEE7" w14:textId="77777777" w:rsidR="004B72F2" w:rsidRPr="008A28F4" w:rsidRDefault="004B72F2" w:rsidP="004B72F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s>
        <w:kinsoku w:val="0"/>
        <w:ind w:left="720" w:right="720"/>
        <w:jc w:val="both"/>
        <w:rPr>
          <w:rFonts w:ascii="Cambria" w:eastAsiaTheme="minorEastAsia" w:hAnsi="Cambria"/>
          <w:spacing w:val="-4"/>
          <w:sz w:val="20"/>
          <w:szCs w:val="20"/>
          <w:bdr w:val="none" w:sz="0" w:space="0" w:color="auto"/>
          <w:lang w:val="es-ES" w:eastAsia="pt-PT"/>
        </w:rPr>
      </w:pPr>
      <w:r w:rsidRPr="004B72F2">
        <w:rPr>
          <w:rFonts w:ascii="Cambria" w:eastAsiaTheme="minorEastAsia" w:hAnsi="Cambria"/>
          <w:spacing w:val="-4"/>
          <w:sz w:val="20"/>
          <w:szCs w:val="20"/>
          <w:bdr w:val="none" w:sz="0" w:space="0" w:color="auto"/>
          <w:lang w:val="es-ES" w:eastAsia="pt-PT"/>
        </w:rPr>
        <w:t xml:space="preserve">30. </w:t>
      </w:r>
      <w:r w:rsidRPr="004B72F2">
        <w:rPr>
          <w:rFonts w:ascii="Cambria" w:eastAsiaTheme="minorEastAsia" w:hAnsi="Cambria"/>
          <w:spacing w:val="-4"/>
          <w:sz w:val="20"/>
          <w:szCs w:val="20"/>
          <w:bdr w:val="none" w:sz="0" w:space="0" w:color="auto"/>
          <w:lang w:val="es-ES" w:eastAsia="pt-PT"/>
        </w:rPr>
        <w:tab/>
        <w:t>Las partes solicitan que la CIDH homologue el presente Acuerdo de Solución Amistosa y que archive el caso una vez satisfechas todas las obligaciones estipuladas en el acuerdo.</w:t>
      </w:r>
      <w:r w:rsidRPr="008A28F4">
        <w:rPr>
          <w:rFonts w:ascii="Cambria" w:eastAsiaTheme="minorEastAsia" w:hAnsi="Cambria"/>
          <w:spacing w:val="-4"/>
          <w:sz w:val="20"/>
          <w:szCs w:val="20"/>
          <w:bdr w:val="none" w:sz="0" w:space="0" w:color="auto"/>
          <w:lang w:val="es-ES" w:eastAsia="pt-PT"/>
        </w:rPr>
        <w:t xml:space="preserve"> </w:t>
      </w:r>
    </w:p>
    <w:p w14:paraId="4C48E8E2" w14:textId="3D1BD7C3" w:rsidR="00C35F94" w:rsidRPr="004B72F2" w:rsidRDefault="00C35F94" w:rsidP="008D3C7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s>
        <w:kinsoku w:val="0"/>
        <w:ind w:left="720" w:right="720"/>
        <w:jc w:val="both"/>
        <w:rPr>
          <w:rFonts w:ascii="Cambria" w:eastAsiaTheme="minorEastAsia" w:hAnsi="Cambria"/>
          <w:spacing w:val="-4"/>
          <w:sz w:val="20"/>
          <w:szCs w:val="20"/>
          <w:bdr w:val="none" w:sz="0" w:space="0" w:color="auto"/>
          <w:lang w:val="es-US" w:eastAsia="pt-PT"/>
        </w:rPr>
      </w:pPr>
      <w:r w:rsidRPr="004B72F2">
        <w:rPr>
          <w:rFonts w:ascii="Cambria" w:eastAsiaTheme="minorEastAsia" w:hAnsi="Cambria"/>
          <w:spacing w:val="-4"/>
          <w:sz w:val="20"/>
          <w:szCs w:val="20"/>
          <w:bdr w:val="none" w:sz="0" w:space="0" w:color="auto"/>
          <w:lang w:val="es-US" w:eastAsia="pt-PT"/>
        </w:rPr>
        <w:t xml:space="preserve"> </w:t>
      </w:r>
    </w:p>
    <w:p w14:paraId="42E2E7D9" w14:textId="77777777" w:rsidR="00553025" w:rsidRPr="004B72F2" w:rsidRDefault="00553025" w:rsidP="008D3C74">
      <w:pPr>
        <w:rPr>
          <w:rFonts w:ascii="Cambria" w:hAnsi="Cambria" w:cs="Calibri"/>
          <w:sz w:val="20"/>
          <w:szCs w:val="20"/>
          <w:lang w:val="es-US"/>
        </w:rPr>
      </w:pPr>
    </w:p>
    <w:p w14:paraId="6CA164BC" w14:textId="77777777" w:rsidR="00732854" w:rsidRPr="00B76D35" w:rsidRDefault="00732854" w:rsidP="00B76D35">
      <w:pPr>
        <w:pStyle w:val="ListParagraph"/>
        <w:numPr>
          <w:ilvl w:val="0"/>
          <w:numId w:val="56"/>
        </w:numPr>
        <w:ind w:left="0" w:firstLine="720"/>
        <w:jc w:val="both"/>
        <w:rPr>
          <w:rFonts w:eastAsia="MS Mincho"/>
          <w:b/>
          <w:sz w:val="20"/>
          <w:szCs w:val="20"/>
          <w:lang w:val="es-ES"/>
        </w:rPr>
      </w:pPr>
      <w:r w:rsidRPr="00B76D35">
        <w:rPr>
          <w:rFonts w:eastAsia="MS Mincho"/>
          <w:b/>
          <w:sz w:val="20"/>
          <w:szCs w:val="20"/>
          <w:lang w:val="es-ES"/>
        </w:rPr>
        <w:t>DETERMINACIÓN DE COMPATIBILIDAD Y CUMPLIMIENTO</w:t>
      </w:r>
    </w:p>
    <w:p w14:paraId="06A2721E" w14:textId="77777777" w:rsidR="00732854" w:rsidRPr="00B76D35" w:rsidRDefault="00732854" w:rsidP="00B76D35">
      <w:pPr>
        <w:tabs>
          <w:tab w:val="num" w:pos="1440"/>
        </w:tabs>
        <w:ind w:firstLine="720"/>
        <w:jc w:val="both"/>
        <w:rPr>
          <w:rFonts w:ascii="Cambria" w:eastAsia="MS Mincho" w:hAnsi="Cambria"/>
          <w:b/>
          <w:sz w:val="20"/>
          <w:szCs w:val="20"/>
          <w:lang w:val="es-ES"/>
        </w:rPr>
      </w:pPr>
    </w:p>
    <w:p w14:paraId="21009914" w14:textId="6B9D92DE" w:rsidR="00732854" w:rsidRPr="009C69A1" w:rsidRDefault="00732854" w:rsidP="009C69A1">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MS Mincho"/>
          <w:sz w:val="20"/>
          <w:szCs w:val="20"/>
          <w:lang w:val="es-ES"/>
        </w:rPr>
      </w:pPr>
      <w:r w:rsidRPr="009C69A1">
        <w:rPr>
          <w:rFonts w:eastAsia="MS Mincho"/>
          <w:sz w:val="20"/>
          <w:szCs w:val="20"/>
          <w:bdr w:val="none" w:sz="0" w:space="0" w:color="auto" w:frame="1"/>
          <w:lang w:val="es-AR"/>
        </w:rPr>
        <w:t xml:space="preserve">La CIDH reitera que de acuerdo </w:t>
      </w:r>
      <w:r w:rsidR="00696F20" w:rsidRPr="009C69A1">
        <w:rPr>
          <w:rFonts w:eastAsia="MS Mincho"/>
          <w:sz w:val="20"/>
          <w:szCs w:val="20"/>
          <w:bdr w:val="none" w:sz="0" w:space="0" w:color="auto" w:frame="1"/>
          <w:lang w:val="es-AR"/>
        </w:rPr>
        <w:t>con</w:t>
      </w:r>
      <w:r w:rsidRPr="009C69A1">
        <w:rPr>
          <w:rFonts w:eastAsia="MS Mincho"/>
          <w:sz w:val="20"/>
          <w:szCs w:val="20"/>
          <w:bdr w:val="none" w:sz="0" w:space="0" w:color="auto" w:frame="1"/>
          <w:lang w:val="es-AR"/>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9C69A1">
        <w:rPr>
          <w:rFonts w:eastAsia="MS Mincho"/>
          <w:i/>
          <w:sz w:val="20"/>
          <w:szCs w:val="20"/>
          <w:bdr w:val="none" w:sz="0" w:space="0" w:color="auto" w:frame="1"/>
          <w:lang w:val="es-AR"/>
        </w:rPr>
        <w:t>pacta sunt servanda</w:t>
      </w:r>
      <w:r w:rsidRPr="009C69A1">
        <w:rPr>
          <w:rFonts w:eastAsia="MS Mincho"/>
          <w:sz w:val="20"/>
          <w:szCs w:val="20"/>
          <w:bdr w:val="none" w:sz="0" w:space="0" w:color="auto" w:frame="1"/>
          <w:lang w:val="es-AR"/>
        </w:rPr>
        <w:t>, por el cual los Estados deben cumplir de buena fe las obligaciones asumidas en los tratados</w:t>
      </w:r>
      <w:r w:rsidRPr="00B76D35">
        <w:rPr>
          <w:bdr w:val="none" w:sz="0" w:space="0" w:color="auto" w:frame="1"/>
          <w:vertAlign w:val="superscript"/>
          <w:lang w:val="es-AR"/>
        </w:rPr>
        <w:footnoteReference w:id="2"/>
      </w:r>
      <w:r w:rsidRPr="009C69A1">
        <w:rPr>
          <w:rFonts w:eastAsia="MS Mincho"/>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2EFD663D" w14:textId="77777777" w:rsidR="00732854" w:rsidRPr="00B76D35" w:rsidRDefault="00732854" w:rsidP="009C69A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93"/>
        </w:tabs>
        <w:ind w:firstLine="720"/>
        <w:jc w:val="both"/>
        <w:rPr>
          <w:rFonts w:ascii="Cambria" w:eastAsia="MS Mincho" w:hAnsi="Cambria"/>
          <w:color w:val="000000"/>
          <w:sz w:val="20"/>
          <w:szCs w:val="20"/>
          <w:lang w:val="es-ES"/>
        </w:rPr>
      </w:pPr>
    </w:p>
    <w:p w14:paraId="3A7E378B" w14:textId="1547D111" w:rsidR="00C645E0" w:rsidRPr="009C69A1" w:rsidRDefault="00732854" w:rsidP="009C69A1">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MS Mincho"/>
          <w:sz w:val="20"/>
          <w:szCs w:val="20"/>
          <w:lang w:val="es-ES"/>
        </w:rPr>
      </w:pPr>
      <w:r w:rsidRPr="009C69A1">
        <w:rPr>
          <w:rFonts w:eastAsia="MS Mincho"/>
          <w:sz w:val="20"/>
          <w:szCs w:val="20"/>
          <w:lang w:val="es-ES"/>
        </w:rPr>
        <w:lastRenderedPageBreak/>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1F062EDD" w14:textId="77777777" w:rsidR="00C645E0" w:rsidRPr="00B76D35" w:rsidRDefault="00C645E0" w:rsidP="00B76D35">
      <w:pPr>
        <w:pStyle w:val="ListParagraph"/>
        <w:rPr>
          <w:rFonts w:eastAsia="MS Mincho"/>
          <w:sz w:val="20"/>
          <w:szCs w:val="20"/>
          <w:lang w:val="es-ES"/>
        </w:rPr>
      </w:pPr>
    </w:p>
    <w:p w14:paraId="4C265754" w14:textId="16E4348F" w:rsidR="00C645E0" w:rsidRPr="00B76D35" w:rsidRDefault="00C645E0" w:rsidP="009C69A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B76D35">
        <w:rPr>
          <w:rFonts w:ascii="Cambria" w:eastAsia="MS Mincho" w:hAnsi="Cambria"/>
          <w:color w:val="000000"/>
          <w:sz w:val="20"/>
          <w:szCs w:val="20"/>
          <w:lang w:val="es-ES"/>
        </w:rPr>
        <w:t xml:space="preserve">A la luz de la Resolución 3/20 de la CIDH sobre </w:t>
      </w:r>
      <w:r w:rsidRPr="00B76D35">
        <w:rPr>
          <w:rFonts w:ascii="Cambria" w:eastAsia="Times New Roman" w:hAnsi="Cambria"/>
          <w:sz w:val="20"/>
          <w:szCs w:val="20"/>
          <w:bdr w:val="none" w:sz="0" w:space="0" w:color="auto" w:frame="1"/>
          <w:lang w:val="es-VE"/>
        </w:rPr>
        <w:t xml:space="preserve">acciones diferenciadas para atender el atraso procesal en procedimientos de solución amistosa, desde la firma del acuerdo, las partes tendrán dos años para avanzar hacia su homologación por la Comisión Interamericana de Derechos Humanos, salvo excepciones debidamente calificadas por la Comisión. </w:t>
      </w:r>
      <w:r w:rsidR="00A275AE" w:rsidRPr="00B76D35">
        <w:rPr>
          <w:rFonts w:ascii="Cambria" w:eastAsia="Times New Roman" w:hAnsi="Cambria"/>
          <w:sz w:val="20"/>
          <w:szCs w:val="20"/>
          <w:bdr w:val="none" w:sz="0" w:space="0" w:color="auto" w:frame="1"/>
          <w:lang w:val="es-VE"/>
        </w:rPr>
        <w:t>En relación con</w:t>
      </w:r>
      <w:r w:rsidRPr="00B76D35">
        <w:rPr>
          <w:rFonts w:ascii="Cambria" w:eastAsia="Times New Roman" w:hAnsi="Cambria"/>
          <w:sz w:val="20"/>
          <w:szCs w:val="20"/>
          <w:bdr w:val="none" w:sz="0" w:space="0" w:color="auto" w:frame="1"/>
          <w:lang w:val="es-VE"/>
        </w:rPr>
        <w:t xml:space="preserve"> aquellos asuntos con acuerdo suscrito y sin homologación en los que ha fenecido el plazo previsto, la Comisión determinará su curso de acción tomando en especial consideración la duración de la fase de cumplimiento, la antigüedad de la petición y la existencia de diálogos fluidos entre las partes y/o avances sustanciales en la fase de cumplimiento. En dicha Resolución, la Comisión estableció que al valorar la procedencia de la homologación del acuerdo, o del cierre o mantenimiento del proceso de negociación la CIDH considerará los siguientes elementos: a) el contenido del texto del acuerdo y si el mismo cuenta con una cláusula de cumplimiento total de manera previa a la homologación; b) la naturaleza de las medidas acordadas; c) el grado de cumplimiento del mismo, y en particular la ejecución sustancial de los compromisos asumidos; d) la voluntad de las partes en el acuerdo o en comunicación escrita posterior; e) su idoneidad con los estándares en materia de derechos humanos y f) la observancia de la voluntad del Estado de cumplir con los compromisos asumidos en el acuerdo de solución amistosa, entre otros elementos</w:t>
      </w:r>
      <w:r w:rsidRPr="00B76D35">
        <w:rPr>
          <w:rStyle w:val="FootnoteReference"/>
          <w:rFonts w:ascii="Cambria" w:eastAsia="Times New Roman" w:hAnsi="Cambria"/>
          <w:sz w:val="20"/>
          <w:szCs w:val="20"/>
          <w:bdr w:val="none" w:sz="0" w:space="0" w:color="auto" w:frame="1"/>
          <w:lang w:val="es-VE"/>
        </w:rPr>
        <w:footnoteReference w:id="3"/>
      </w:r>
      <w:r w:rsidR="0019022B" w:rsidRPr="00B76D35">
        <w:rPr>
          <w:rFonts w:ascii="Cambria" w:eastAsia="Times New Roman" w:hAnsi="Cambria"/>
          <w:sz w:val="20"/>
          <w:szCs w:val="20"/>
          <w:bdr w:val="none" w:sz="0" w:space="0" w:color="auto" w:frame="1"/>
          <w:lang w:val="es-VE"/>
        </w:rPr>
        <w:t xml:space="preserve">. </w:t>
      </w:r>
    </w:p>
    <w:p w14:paraId="4EDDD6DF" w14:textId="77777777" w:rsidR="00263E98" w:rsidRPr="00B76D35" w:rsidRDefault="00263E98" w:rsidP="00B76D35">
      <w:pPr>
        <w:pStyle w:val="ListParagraph"/>
        <w:ind w:left="0" w:firstLine="720"/>
        <w:rPr>
          <w:rFonts w:eastAsia="MS Mincho"/>
          <w:sz w:val="20"/>
          <w:szCs w:val="20"/>
          <w:lang w:val="es-ES"/>
        </w:rPr>
      </w:pPr>
    </w:p>
    <w:p w14:paraId="6084362D" w14:textId="3C6BBC96" w:rsidR="00F1711A" w:rsidRPr="00B76D35" w:rsidRDefault="00C645E0" w:rsidP="009C69A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B76D35">
        <w:rPr>
          <w:rFonts w:ascii="Cambria" w:hAnsi="Cambria" w:cs="Calibri"/>
          <w:sz w:val="20"/>
          <w:szCs w:val="20"/>
          <w:lang w:val="es-VE"/>
        </w:rPr>
        <w:t xml:space="preserve">En atención a los </w:t>
      </w:r>
      <w:r w:rsidR="00553025" w:rsidRPr="00B76D35">
        <w:rPr>
          <w:rFonts w:ascii="Cambria" w:hAnsi="Cambria" w:cs="Calibri"/>
          <w:sz w:val="20"/>
          <w:szCs w:val="20"/>
          <w:lang w:val="es-VE"/>
        </w:rPr>
        <w:t>13</w:t>
      </w:r>
      <w:r w:rsidRPr="00B76D35">
        <w:rPr>
          <w:rFonts w:ascii="Cambria" w:hAnsi="Cambria" w:cs="Calibri"/>
          <w:sz w:val="20"/>
          <w:szCs w:val="20"/>
          <w:lang w:val="es-VE"/>
        </w:rPr>
        <w:t xml:space="preserve"> años transcurridos desde la firma del acuerdo de solución amistosa, </w:t>
      </w:r>
      <w:r w:rsidR="001F2391" w:rsidRPr="00B76D35">
        <w:rPr>
          <w:rFonts w:ascii="Cambria" w:hAnsi="Cambria" w:cs="Calibri"/>
          <w:sz w:val="20"/>
          <w:szCs w:val="20"/>
          <w:lang w:val="es-VE"/>
        </w:rPr>
        <w:t>que se trata de una petición presentada hace 1</w:t>
      </w:r>
      <w:r w:rsidR="00612538" w:rsidRPr="00B76D35">
        <w:rPr>
          <w:rFonts w:ascii="Cambria" w:hAnsi="Cambria" w:cs="Calibri"/>
          <w:sz w:val="20"/>
          <w:szCs w:val="20"/>
          <w:lang w:val="es-VE"/>
        </w:rPr>
        <w:t>8</w:t>
      </w:r>
      <w:r w:rsidR="001F2391" w:rsidRPr="00B76D35">
        <w:rPr>
          <w:rFonts w:ascii="Cambria" w:hAnsi="Cambria" w:cs="Calibri"/>
          <w:sz w:val="20"/>
          <w:szCs w:val="20"/>
          <w:lang w:val="es-VE"/>
        </w:rPr>
        <w:t xml:space="preserve"> años, el </w:t>
      </w:r>
      <w:r w:rsidR="00612538" w:rsidRPr="00B76D35">
        <w:rPr>
          <w:rFonts w:ascii="Cambria" w:hAnsi="Cambria" w:cs="Calibri"/>
          <w:sz w:val="20"/>
          <w:szCs w:val="20"/>
          <w:lang w:val="es-VE"/>
        </w:rPr>
        <w:t>9</w:t>
      </w:r>
      <w:r w:rsidR="001F2391" w:rsidRPr="00B76D35">
        <w:rPr>
          <w:rFonts w:ascii="Cambria" w:hAnsi="Cambria" w:cs="Calibri"/>
          <w:sz w:val="20"/>
          <w:szCs w:val="20"/>
          <w:lang w:val="es-VE"/>
        </w:rPr>
        <w:t xml:space="preserve"> de diciembre de 2004, y que </w:t>
      </w:r>
      <w:r w:rsidR="004A2848" w:rsidRPr="00B76D35">
        <w:rPr>
          <w:rFonts w:ascii="Cambria" w:hAnsi="Cambria" w:cs="Calibri"/>
          <w:sz w:val="20"/>
          <w:szCs w:val="20"/>
          <w:lang w:val="es-VE"/>
        </w:rPr>
        <w:t>la parte peticionaria ha solicitado su homologación</w:t>
      </w:r>
      <w:r w:rsidR="001F2391" w:rsidRPr="00B76D35">
        <w:rPr>
          <w:rFonts w:ascii="Cambria" w:hAnsi="Cambria" w:cs="Calibri"/>
          <w:sz w:val="20"/>
          <w:szCs w:val="20"/>
          <w:lang w:val="es-VE"/>
        </w:rPr>
        <w:t xml:space="preserve">, </w:t>
      </w:r>
      <w:r w:rsidRPr="00B76D35">
        <w:rPr>
          <w:rFonts w:ascii="Cambria" w:hAnsi="Cambria" w:cs="Calibri"/>
          <w:sz w:val="20"/>
          <w:szCs w:val="20"/>
          <w:lang w:val="es-VE"/>
        </w:rPr>
        <w:t xml:space="preserve">corresponde determinar el curso de acción del presente asunto y valorar la procedencia de la homologación a la luz de los criterios objetivos establecidos por la Comisión en la Resolución 3/20. </w:t>
      </w:r>
    </w:p>
    <w:p w14:paraId="770EF840" w14:textId="77777777" w:rsidR="00F1711A" w:rsidRPr="00B76D35" w:rsidRDefault="00F1711A" w:rsidP="00B76D35">
      <w:pPr>
        <w:pStyle w:val="ListParagraph"/>
        <w:rPr>
          <w:rFonts w:eastAsia="MS Mincho"/>
          <w:sz w:val="20"/>
          <w:szCs w:val="20"/>
          <w:lang w:val="es-ES"/>
        </w:rPr>
      </w:pPr>
    </w:p>
    <w:p w14:paraId="40365BAD" w14:textId="174C0C3D" w:rsidR="00C645E0" w:rsidRPr="00B76D35" w:rsidRDefault="00C645E0" w:rsidP="009C69A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B76D35">
        <w:rPr>
          <w:rFonts w:ascii="Cambria" w:eastAsia="MS Mincho" w:hAnsi="Cambria"/>
          <w:color w:val="000000"/>
          <w:sz w:val="20"/>
          <w:szCs w:val="20"/>
          <w:lang w:val="es-ES"/>
        </w:rPr>
        <w:t xml:space="preserve">En relación </w:t>
      </w:r>
      <w:r w:rsidR="00C12BA3">
        <w:rPr>
          <w:rFonts w:ascii="Cambria" w:eastAsia="MS Mincho" w:hAnsi="Cambria"/>
          <w:color w:val="000000"/>
          <w:sz w:val="20"/>
          <w:szCs w:val="20"/>
          <w:lang w:val="es-ES"/>
        </w:rPr>
        <w:t>con</w:t>
      </w:r>
      <w:r w:rsidR="00C12BA3" w:rsidRPr="00B76D35">
        <w:rPr>
          <w:rFonts w:ascii="Cambria" w:eastAsia="MS Mincho" w:hAnsi="Cambria"/>
          <w:color w:val="000000"/>
          <w:sz w:val="20"/>
          <w:szCs w:val="20"/>
          <w:lang w:val="es-ES"/>
        </w:rPr>
        <w:t xml:space="preserve"> </w:t>
      </w:r>
      <w:r w:rsidRPr="00B76D35">
        <w:rPr>
          <w:rFonts w:ascii="Cambria" w:eastAsia="MS Mincho" w:hAnsi="Cambria"/>
          <w:color w:val="000000"/>
          <w:sz w:val="20"/>
          <w:szCs w:val="20"/>
          <w:lang w:val="es-ES"/>
        </w:rPr>
        <w:t xml:space="preserve">contenido del texto del acuerdo, la Comisión observa </w:t>
      </w:r>
      <w:r w:rsidR="00AD105E" w:rsidRPr="00B76D35">
        <w:rPr>
          <w:rFonts w:ascii="Cambria" w:eastAsia="MS Mincho" w:hAnsi="Cambria"/>
          <w:color w:val="000000"/>
          <w:sz w:val="20"/>
          <w:szCs w:val="20"/>
          <w:lang w:val="es-ES"/>
        </w:rPr>
        <w:t>que,</w:t>
      </w:r>
      <w:r w:rsidRPr="00B76D35">
        <w:rPr>
          <w:rFonts w:ascii="Cambria" w:eastAsia="MS Mincho" w:hAnsi="Cambria"/>
          <w:color w:val="000000"/>
          <w:sz w:val="20"/>
          <w:szCs w:val="20"/>
          <w:lang w:val="es-ES"/>
        </w:rPr>
        <w:t xml:space="preserve"> según lo establecido en el </w:t>
      </w:r>
      <w:r w:rsidR="00DC65BD">
        <w:rPr>
          <w:rFonts w:ascii="Cambria" w:eastAsia="MS Mincho" w:hAnsi="Cambria"/>
          <w:color w:val="000000"/>
          <w:sz w:val="20"/>
          <w:szCs w:val="20"/>
          <w:lang w:val="es-ES"/>
        </w:rPr>
        <w:t>literal V</w:t>
      </w:r>
      <w:r w:rsidR="00C12BA3">
        <w:rPr>
          <w:rFonts w:ascii="Cambria" w:eastAsia="MS Mincho" w:hAnsi="Cambria"/>
          <w:color w:val="000000"/>
          <w:sz w:val="20"/>
          <w:szCs w:val="20"/>
          <w:lang w:val="es-ES"/>
        </w:rPr>
        <w:t xml:space="preserve">, cláusula </w:t>
      </w:r>
      <w:r w:rsidR="00612538" w:rsidRPr="00B76D35">
        <w:rPr>
          <w:rFonts w:ascii="Cambria" w:eastAsia="MS Mincho" w:hAnsi="Cambria"/>
          <w:color w:val="000000"/>
          <w:sz w:val="20"/>
          <w:szCs w:val="20"/>
          <w:lang w:val="es-ES"/>
        </w:rPr>
        <w:t>30</w:t>
      </w:r>
      <w:r w:rsidRPr="00B76D35">
        <w:rPr>
          <w:rFonts w:ascii="Cambria" w:eastAsia="MS Mincho" w:hAnsi="Cambria"/>
          <w:color w:val="000000"/>
          <w:sz w:val="20"/>
          <w:szCs w:val="20"/>
          <w:lang w:val="es-ES"/>
        </w:rPr>
        <w:t xml:space="preserve"> del acuerdo sobre mecanismo de seguimiento </w:t>
      </w:r>
      <w:r w:rsidR="000173B1" w:rsidRPr="00B76D35">
        <w:rPr>
          <w:rFonts w:ascii="Cambria" w:eastAsia="MS Mincho" w:hAnsi="Cambria"/>
          <w:color w:val="000000"/>
          <w:sz w:val="20"/>
          <w:szCs w:val="20"/>
          <w:lang w:val="es-ES"/>
        </w:rPr>
        <w:t>d</w:t>
      </w:r>
      <w:r w:rsidRPr="00B76D35">
        <w:rPr>
          <w:rFonts w:ascii="Cambria" w:eastAsia="MS Mincho" w:hAnsi="Cambria"/>
          <w:color w:val="000000"/>
          <w:sz w:val="20"/>
          <w:szCs w:val="20"/>
          <w:lang w:val="es-ES"/>
        </w:rPr>
        <w:t xml:space="preserve">el acuerdo de solución amistosa las partes solicitan a la CIDH </w:t>
      </w:r>
      <w:r w:rsidR="00F1711A" w:rsidRPr="00B76D35">
        <w:rPr>
          <w:rFonts w:ascii="Cambria" w:eastAsia="MS Mincho" w:hAnsi="Cambria"/>
          <w:color w:val="000000"/>
          <w:sz w:val="20"/>
          <w:szCs w:val="20"/>
          <w:lang w:val="es-ES"/>
        </w:rPr>
        <w:t>la ratificación del acuerdo y su homologación</w:t>
      </w:r>
      <w:r w:rsidRPr="00B76D35">
        <w:rPr>
          <w:rFonts w:ascii="Cambria" w:eastAsia="MS Mincho" w:hAnsi="Cambria"/>
          <w:color w:val="000000"/>
          <w:sz w:val="20"/>
          <w:szCs w:val="20"/>
          <w:lang w:val="es-ES"/>
        </w:rPr>
        <w:t xml:space="preserve"> </w:t>
      </w:r>
      <w:r w:rsidR="00AD105E">
        <w:rPr>
          <w:rFonts w:ascii="Cambria" w:eastAsia="MS Mincho" w:hAnsi="Cambria"/>
          <w:color w:val="000000"/>
          <w:sz w:val="20"/>
          <w:szCs w:val="20"/>
          <w:lang w:val="es-ES"/>
        </w:rPr>
        <w:t>una vez</w:t>
      </w:r>
      <w:r w:rsidRPr="00B76D35">
        <w:rPr>
          <w:rFonts w:ascii="Cambria" w:eastAsia="MS Mincho" w:hAnsi="Cambria"/>
          <w:color w:val="000000"/>
          <w:sz w:val="20"/>
          <w:szCs w:val="20"/>
          <w:lang w:val="es-ES"/>
        </w:rPr>
        <w:t xml:space="preserve"> se cumpl</w:t>
      </w:r>
      <w:r w:rsidR="00AD105E">
        <w:rPr>
          <w:rFonts w:ascii="Cambria" w:eastAsia="MS Mincho" w:hAnsi="Cambria"/>
          <w:color w:val="000000"/>
          <w:sz w:val="20"/>
          <w:szCs w:val="20"/>
          <w:lang w:val="es-ES"/>
        </w:rPr>
        <w:t>ieran</w:t>
      </w:r>
      <w:r w:rsidRPr="00B76D35">
        <w:rPr>
          <w:rFonts w:ascii="Cambria" w:eastAsia="MS Mincho" w:hAnsi="Cambria"/>
          <w:color w:val="000000"/>
          <w:sz w:val="20"/>
          <w:szCs w:val="20"/>
          <w:lang w:val="es-ES"/>
        </w:rPr>
        <w:t xml:space="preserve"> todas las obligaciones previstas en </w:t>
      </w:r>
      <w:r w:rsidR="00F1711A" w:rsidRPr="00B76D35">
        <w:rPr>
          <w:rFonts w:ascii="Cambria" w:eastAsia="MS Mincho" w:hAnsi="Cambria"/>
          <w:color w:val="000000"/>
          <w:sz w:val="20"/>
          <w:szCs w:val="20"/>
          <w:lang w:val="es-ES"/>
        </w:rPr>
        <w:t>el mismo</w:t>
      </w:r>
      <w:r w:rsidRPr="00B76D35">
        <w:rPr>
          <w:rFonts w:ascii="Cambria" w:eastAsia="MS Mincho" w:hAnsi="Cambria"/>
          <w:color w:val="000000"/>
          <w:sz w:val="20"/>
          <w:szCs w:val="20"/>
          <w:lang w:val="es-ES"/>
        </w:rPr>
        <w:t>.</w:t>
      </w:r>
    </w:p>
    <w:p w14:paraId="35F9F7BD" w14:textId="77777777" w:rsidR="00F1711A" w:rsidRPr="00B76D35" w:rsidRDefault="00F1711A" w:rsidP="00B76D35">
      <w:pPr>
        <w:pStyle w:val="ListParagraph"/>
        <w:rPr>
          <w:rFonts w:eastAsia="MS Mincho"/>
          <w:sz w:val="20"/>
          <w:szCs w:val="20"/>
          <w:lang w:val="es-ES"/>
        </w:rPr>
      </w:pPr>
    </w:p>
    <w:p w14:paraId="75EEF53B" w14:textId="2DAF061A" w:rsidR="00F1711A" w:rsidRPr="00B76D35" w:rsidRDefault="00612538" w:rsidP="009C69A1">
      <w:pPr>
        <w:pStyle w:val="List"/>
        <w:widowControl/>
        <w:numPr>
          <w:ilvl w:val="0"/>
          <w:numId w:val="65"/>
        </w:numPr>
        <w:tabs>
          <w:tab w:val="left" w:pos="709"/>
        </w:tabs>
        <w:ind w:left="0" w:firstLine="709"/>
        <w:jc w:val="both"/>
        <w:rPr>
          <w:rFonts w:ascii="Cambria" w:hAnsi="Cambria"/>
          <w:sz w:val="20"/>
          <w:szCs w:val="20"/>
          <w:lang w:val="es-VE"/>
        </w:rPr>
      </w:pPr>
      <w:r w:rsidRPr="00B76D35">
        <w:rPr>
          <w:rFonts w:ascii="Cambria" w:hAnsi="Cambria"/>
          <w:sz w:val="20"/>
          <w:szCs w:val="20"/>
          <w:lang w:val="es-VE"/>
        </w:rPr>
        <w:t>En relación con la naturaleza de las medidas</w:t>
      </w:r>
      <w:r w:rsidR="003205C4">
        <w:rPr>
          <w:rFonts w:ascii="Cambria" w:hAnsi="Cambria"/>
          <w:sz w:val="20"/>
          <w:szCs w:val="20"/>
          <w:lang w:val="es-VE"/>
        </w:rPr>
        <w:t xml:space="preserve"> acordadas</w:t>
      </w:r>
      <w:r w:rsidRPr="00B76D35">
        <w:rPr>
          <w:rFonts w:ascii="Cambria" w:hAnsi="Cambria"/>
          <w:sz w:val="20"/>
          <w:szCs w:val="20"/>
          <w:lang w:val="es-VE"/>
        </w:rPr>
        <w:t>, se observa que el acuerdo contiene 2</w:t>
      </w:r>
      <w:r w:rsidR="008C33CC">
        <w:rPr>
          <w:rFonts w:ascii="Cambria" w:hAnsi="Cambria"/>
          <w:sz w:val="20"/>
          <w:szCs w:val="20"/>
          <w:lang w:val="es-VE"/>
        </w:rPr>
        <w:t>4</w:t>
      </w:r>
      <w:r w:rsidRPr="00B76D35">
        <w:rPr>
          <w:rFonts w:ascii="Cambria" w:hAnsi="Cambria"/>
          <w:sz w:val="20"/>
          <w:szCs w:val="20"/>
          <w:lang w:val="es-VE"/>
        </w:rPr>
        <w:t xml:space="preserve"> cláusulas, de las cuales 4 son de ejecución instantánea</w:t>
      </w:r>
      <w:r w:rsidRPr="00B76D35">
        <w:rPr>
          <w:rStyle w:val="FootnoteReference"/>
          <w:rFonts w:ascii="Cambria" w:eastAsia="Trebuchet MS" w:hAnsi="Cambria"/>
          <w:sz w:val="20"/>
          <w:szCs w:val="20"/>
          <w:lang w:val="es-VE"/>
        </w:rPr>
        <w:footnoteReference w:id="4"/>
      </w:r>
      <w:r w:rsidRPr="00B76D35">
        <w:rPr>
          <w:rFonts w:ascii="Cambria" w:hAnsi="Cambria"/>
          <w:sz w:val="20"/>
          <w:szCs w:val="20"/>
          <w:lang w:val="es-VE"/>
        </w:rPr>
        <w:t xml:space="preserve"> y 20 se encuentran enmarcadas en la naturaleza de las cláusulas de implementación o tracto sucesivo</w:t>
      </w:r>
      <w:r w:rsidRPr="00B76D35">
        <w:rPr>
          <w:rStyle w:val="FootnoteReference"/>
          <w:rFonts w:ascii="Cambria" w:eastAsia="Trebuchet MS" w:hAnsi="Cambria"/>
          <w:sz w:val="20"/>
          <w:szCs w:val="20"/>
          <w:lang w:val="es-VE"/>
        </w:rPr>
        <w:footnoteReference w:id="5"/>
      </w:r>
      <w:r w:rsidRPr="00B76D35">
        <w:rPr>
          <w:rFonts w:ascii="Cambria" w:hAnsi="Cambria"/>
          <w:sz w:val="20"/>
          <w:szCs w:val="20"/>
          <w:lang w:val="es-VE"/>
        </w:rPr>
        <w:t xml:space="preserve">. </w:t>
      </w:r>
    </w:p>
    <w:p w14:paraId="3EA28F95" w14:textId="77777777" w:rsidR="00F1711A" w:rsidRPr="00B76D35" w:rsidRDefault="00F1711A" w:rsidP="00B76D35">
      <w:pPr>
        <w:pStyle w:val="ListParagraph"/>
        <w:rPr>
          <w:rFonts w:eastAsia="MS Mincho"/>
          <w:sz w:val="20"/>
          <w:szCs w:val="20"/>
          <w:lang w:val="es-ES"/>
        </w:rPr>
      </w:pPr>
    </w:p>
    <w:p w14:paraId="7D9F483C" w14:textId="4F401E9E" w:rsidR="00F1711A" w:rsidRPr="00B76D35" w:rsidRDefault="008D1B48" w:rsidP="009C69A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B76D35">
        <w:rPr>
          <w:rFonts w:ascii="Cambria" w:eastAsia="MS Mincho" w:hAnsi="Cambria"/>
          <w:color w:val="000000"/>
          <w:sz w:val="20"/>
          <w:szCs w:val="20"/>
          <w:lang w:val="es-ES"/>
        </w:rPr>
        <w:t>En relación con el</w:t>
      </w:r>
      <w:r w:rsidR="00F1711A" w:rsidRPr="00B76D35">
        <w:rPr>
          <w:rFonts w:ascii="Cambria" w:eastAsia="MS Mincho" w:hAnsi="Cambria"/>
          <w:color w:val="000000"/>
          <w:sz w:val="20"/>
          <w:szCs w:val="20"/>
          <w:lang w:val="es-ES"/>
        </w:rPr>
        <w:t xml:space="preserve"> grado de cumplimiento del acuerdo, la Comisión valora</w:t>
      </w:r>
      <w:r w:rsidR="00776582">
        <w:rPr>
          <w:rFonts w:ascii="Cambria" w:eastAsia="MS Mincho" w:hAnsi="Cambria"/>
          <w:color w:val="000000"/>
          <w:sz w:val="20"/>
          <w:szCs w:val="20"/>
          <w:lang w:val="es-ES"/>
        </w:rPr>
        <w:t>rá</w:t>
      </w:r>
      <w:r w:rsidR="00F1711A" w:rsidRPr="00B76D35">
        <w:rPr>
          <w:rFonts w:ascii="Cambria" w:eastAsia="MS Mincho" w:hAnsi="Cambria"/>
          <w:color w:val="000000"/>
          <w:sz w:val="20"/>
          <w:szCs w:val="20"/>
          <w:lang w:val="es-ES"/>
        </w:rPr>
        <w:t xml:space="preserve"> a continuación los avances en relación </w:t>
      </w:r>
      <w:r w:rsidR="000829D3">
        <w:rPr>
          <w:rFonts w:ascii="Cambria" w:eastAsia="MS Mincho" w:hAnsi="Cambria"/>
          <w:color w:val="000000"/>
          <w:sz w:val="20"/>
          <w:szCs w:val="20"/>
          <w:lang w:val="es-ES"/>
        </w:rPr>
        <w:t xml:space="preserve">con </w:t>
      </w:r>
      <w:r w:rsidR="00F1711A" w:rsidRPr="00B76D35">
        <w:rPr>
          <w:rFonts w:ascii="Cambria" w:eastAsia="MS Mincho" w:hAnsi="Cambria"/>
          <w:color w:val="000000"/>
          <w:sz w:val="20"/>
          <w:szCs w:val="20"/>
          <w:lang w:val="es-ES"/>
        </w:rPr>
        <w:t xml:space="preserve">cada una de las cláusulas del acuerdo. </w:t>
      </w:r>
    </w:p>
    <w:p w14:paraId="0D0A389B" w14:textId="77777777" w:rsidR="00C645E0" w:rsidRPr="00B76D35" w:rsidRDefault="00C645E0" w:rsidP="00B76D35">
      <w:pPr>
        <w:pStyle w:val="ListParagraph"/>
        <w:rPr>
          <w:rFonts w:cs="Calibri"/>
          <w:sz w:val="20"/>
          <w:szCs w:val="20"/>
          <w:lang w:val="es-VE"/>
        </w:rPr>
      </w:pPr>
    </w:p>
    <w:p w14:paraId="5CDA8A46" w14:textId="4A29E62A" w:rsidR="007C42A6" w:rsidRPr="00B76D35" w:rsidRDefault="00263E98" w:rsidP="009C69A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ES"/>
        </w:rPr>
      </w:pPr>
      <w:r w:rsidRPr="00B76D35">
        <w:rPr>
          <w:rFonts w:ascii="Cambria" w:hAnsi="Cambria" w:cs="Calibri"/>
          <w:sz w:val="20"/>
          <w:szCs w:val="20"/>
          <w:lang w:val="es-VE"/>
        </w:rPr>
        <w:t xml:space="preserve">La Comisión Interamericana valora </w:t>
      </w:r>
      <w:r w:rsidR="008360FB" w:rsidRPr="00B76D35">
        <w:rPr>
          <w:rFonts w:ascii="Cambria" w:hAnsi="Cambria" w:cs="Calibri"/>
          <w:sz w:val="20"/>
          <w:szCs w:val="20"/>
          <w:lang w:val="es-VE"/>
        </w:rPr>
        <w:t>la cláusula declarativa</w:t>
      </w:r>
      <w:r w:rsidRPr="00B76D35">
        <w:rPr>
          <w:rFonts w:ascii="Cambria" w:hAnsi="Cambria" w:cs="Calibri"/>
          <w:sz w:val="20"/>
          <w:szCs w:val="20"/>
          <w:lang w:val="es-VE"/>
        </w:rPr>
        <w:t xml:space="preserve"> </w:t>
      </w:r>
      <w:r w:rsidR="00A243A6">
        <w:rPr>
          <w:rFonts w:ascii="Cambria" w:hAnsi="Cambria" w:cs="Calibri"/>
          <w:sz w:val="20"/>
          <w:szCs w:val="20"/>
          <w:lang w:val="es-VE"/>
        </w:rPr>
        <w:t>I.4</w:t>
      </w:r>
      <w:r w:rsidR="00721214" w:rsidRPr="00B76D35">
        <w:rPr>
          <w:rFonts w:ascii="Cambria" w:hAnsi="Cambria" w:cs="Calibri"/>
          <w:sz w:val="20"/>
          <w:szCs w:val="20"/>
          <w:lang w:val="es-VE"/>
        </w:rPr>
        <w:t xml:space="preserve">, </w:t>
      </w:r>
      <w:r w:rsidRPr="00B76D35">
        <w:rPr>
          <w:rFonts w:ascii="Cambria" w:hAnsi="Cambria" w:cs="Calibri"/>
          <w:sz w:val="20"/>
          <w:szCs w:val="20"/>
          <w:lang w:val="es-VE"/>
        </w:rPr>
        <w:t xml:space="preserve">en la cual el Estado Brasilero reconoce la responsabilidad internacional respecto a las violaciones </w:t>
      </w:r>
      <w:r w:rsidR="00721214" w:rsidRPr="00B76D35">
        <w:rPr>
          <w:rFonts w:ascii="Cambria" w:hAnsi="Cambria" w:cs="Calibri"/>
          <w:sz w:val="20"/>
          <w:szCs w:val="20"/>
          <w:lang w:val="es-VE"/>
        </w:rPr>
        <w:t>de los derechos a la vida, integridad personal, libertad de asociación, protección y garantías judiciales y la obligación estatal de garantizar y respetar los derechos</w:t>
      </w:r>
      <w:r w:rsidRPr="00B76D35">
        <w:rPr>
          <w:rFonts w:ascii="Cambria" w:hAnsi="Cambria" w:cs="Calibri"/>
          <w:sz w:val="20"/>
          <w:szCs w:val="20"/>
          <w:lang w:val="es-VE"/>
        </w:rPr>
        <w:t xml:space="preserve"> </w:t>
      </w:r>
      <w:r w:rsidR="007C42A6" w:rsidRPr="00B76D35">
        <w:rPr>
          <w:rFonts w:ascii="Cambria" w:hAnsi="Cambria" w:cs="Calibri"/>
          <w:sz w:val="20"/>
          <w:szCs w:val="20"/>
          <w:lang w:val="es-VE"/>
        </w:rPr>
        <w:t xml:space="preserve">Humanos consagrada en el artículo </w:t>
      </w:r>
      <w:r w:rsidR="00721214" w:rsidRPr="00B76D35">
        <w:rPr>
          <w:rFonts w:ascii="Cambria" w:hAnsi="Cambria" w:cs="Calibri"/>
          <w:sz w:val="20"/>
          <w:szCs w:val="20"/>
          <w:lang w:val="es-VE"/>
        </w:rPr>
        <w:t>1</w:t>
      </w:r>
      <w:r w:rsidR="007C42A6" w:rsidRPr="00B76D35">
        <w:rPr>
          <w:rFonts w:ascii="Cambria" w:hAnsi="Cambria" w:cs="Calibri"/>
          <w:sz w:val="20"/>
          <w:szCs w:val="20"/>
          <w:lang w:val="es-VE"/>
        </w:rPr>
        <w:t xml:space="preserve"> de la Convención Americana de Derechos Humanos. </w:t>
      </w:r>
    </w:p>
    <w:p w14:paraId="646B206B" w14:textId="5DD11E79" w:rsidR="004A2848" w:rsidRPr="00B76D35" w:rsidRDefault="004A2848" w:rsidP="00B76D3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lang w:val="es-ES"/>
        </w:rPr>
      </w:pPr>
    </w:p>
    <w:p w14:paraId="17F9A917" w14:textId="65FEF3BD" w:rsidR="00721214" w:rsidRPr="00B76D35" w:rsidRDefault="008D1B48" w:rsidP="009C69A1">
      <w:pPr>
        <w:pStyle w:val="List"/>
        <w:widowControl/>
        <w:numPr>
          <w:ilvl w:val="0"/>
          <w:numId w:val="65"/>
        </w:numPr>
        <w:tabs>
          <w:tab w:val="left" w:pos="1440"/>
        </w:tabs>
        <w:suppressAutoHyphens/>
        <w:ind w:left="0" w:firstLine="709"/>
        <w:jc w:val="both"/>
        <w:textDirection w:val="btLr"/>
        <w:textAlignment w:val="top"/>
        <w:outlineLvl w:val="0"/>
        <w:rPr>
          <w:rFonts w:ascii="Cambria" w:hAnsi="Cambria"/>
          <w:sz w:val="20"/>
          <w:szCs w:val="20"/>
          <w:lang w:val="es-VE"/>
        </w:rPr>
      </w:pPr>
      <w:r w:rsidRPr="00B76D35">
        <w:rPr>
          <w:rFonts w:ascii="Cambria" w:hAnsi="Cambria" w:cs="Cambria"/>
          <w:color w:val="000000"/>
          <w:sz w:val="20"/>
          <w:szCs w:val="20"/>
          <w:u w:color="000000"/>
          <w:lang w:val="es-VE" w:eastAsia="es-ES"/>
        </w:rPr>
        <w:lastRenderedPageBreak/>
        <w:t xml:space="preserve">En relación </w:t>
      </w:r>
      <w:r w:rsidR="009D68BE">
        <w:rPr>
          <w:rFonts w:ascii="Cambria" w:hAnsi="Cambria" w:cs="Cambria"/>
          <w:color w:val="000000"/>
          <w:sz w:val="20"/>
          <w:szCs w:val="20"/>
          <w:u w:color="000000"/>
          <w:lang w:val="es-VE" w:eastAsia="es-ES"/>
        </w:rPr>
        <w:t xml:space="preserve">con </w:t>
      </w:r>
      <w:r w:rsidR="009D68BE" w:rsidRPr="00B76D35">
        <w:rPr>
          <w:rFonts w:ascii="Cambria" w:hAnsi="Cambria" w:cs="Cambria"/>
          <w:color w:val="000000"/>
          <w:sz w:val="20"/>
          <w:szCs w:val="20"/>
          <w:u w:color="000000"/>
          <w:lang w:val="es-VE" w:eastAsia="es-ES"/>
        </w:rPr>
        <w:t xml:space="preserve">la </w:t>
      </w:r>
      <w:r w:rsidR="009D68BE" w:rsidRPr="00B76D35">
        <w:rPr>
          <w:rFonts w:ascii="Cambria" w:hAnsi="Cambria"/>
          <w:color w:val="000000"/>
          <w:sz w:val="20"/>
          <w:u w:color="000000"/>
          <w:lang w:val="es-VE"/>
        </w:rPr>
        <w:t xml:space="preserve">cláusula </w:t>
      </w:r>
      <w:r w:rsidR="009D68BE" w:rsidRPr="00B76D35">
        <w:rPr>
          <w:rFonts w:ascii="Cambria" w:hAnsi="Cambria" w:cs="Cambria"/>
          <w:color w:val="000000"/>
          <w:sz w:val="20"/>
          <w:szCs w:val="20"/>
          <w:u w:color="000000"/>
          <w:lang w:val="es-VE" w:eastAsia="es-ES"/>
        </w:rPr>
        <w:t>I</w:t>
      </w:r>
      <w:r w:rsidR="009D68BE">
        <w:rPr>
          <w:rFonts w:ascii="Cambria" w:hAnsi="Cambria" w:cs="Cambria"/>
          <w:color w:val="000000"/>
          <w:sz w:val="20"/>
          <w:szCs w:val="20"/>
          <w:u w:color="000000"/>
          <w:lang w:val="es-VE" w:eastAsia="es-ES"/>
        </w:rPr>
        <w:t>.5</w:t>
      </w:r>
      <w:r w:rsidR="00721214" w:rsidRPr="00B76D35">
        <w:rPr>
          <w:rFonts w:ascii="Cambria" w:hAnsi="Cambria" w:cs="Cambria"/>
          <w:color w:val="000000"/>
          <w:sz w:val="20"/>
          <w:szCs w:val="20"/>
          <w:u w:color="000000"/>
          <w:lang w:val="es-VE" w:eastAsia="es-ES"/>
        </w:rPr>
        <w:t xml:space="preserve">, referida al acto de reconocimiento de responsabilidad, pedido de disculpas públicas e inauguración de una placa en homenaje a la víctima, ambas partes han informado a lo largo de la negociación, que la solicitud de disculpas se realizó el 22 de noviembre de 2011. En relación con la inauguración de la placa, el </w:t>
      </w:r>
      <w:r w:rsidR="0034036F">
        <w:rPr>
          <w:rFonts w:ascii="Cambria" w:hAnsi="Cambria" w:cs="Cambria"/>
          <w:color w:val="000000"/>
          <w:sz w:val="20"/>
          <w:szCs w:val="20"/>
          <w:u w:color="000000"/>
          <w:lang w:val="es-VE" w:eastAsia="es-ES"/>
        </w:rPr>
        <w:t>5 de febrero</w:t>
      </w:r>
      <w:r w:rsidR="00721214" w:rsidRPr="00B76D35">
        <w:rPr>
          <w:rFonts w:ascii="Cambria" w:hAnsi="Cambria" w:cs="Cambria"/>
          <w:color w:val="000000"/>
          <w:sz w:val="20"/>
          <w:szCs w:val="20"/>
          <w:u w:color="000000"/>
          <w:lang w:val="es-VE" w:eastAsia="es-ES"/>
        </w:rPr>
        <w:t xml:space="preserve"> de 2020, la parte peticionaria indicó que las partes acordaron que la placa se inauguraría cuando se construyera el Centro de Calificación Profesional en Rondón do Pará (Infocentro). Igualmente, informó que el Centro ya no estaría ubicado en la sede del Sindicato de Trabajadores Rurales, sino en un terreno que se encontraba en proceso de ser donado por parte del Ayuntamiento de Rondón do Pará. El </w:t>
      </w:r>
      <w:r w:rsidR="0034036F">
        <w:rPr>
          <w:rFonts w:ascii="Cambria" w:hAnsi="Cambria" w:cs="Cambria"/>
          <w:color w:val="000000"/>
          <w:sz w:val="20"/>
          <w:szCs w:val="20"/>
          <w:u w:color="000000"/>
          <w:lang w:val="es-VE" w:eastAsia="es-ES"/>
        </w:rPr>
        <w:t>5 de febrero</w:t>
      </w:r>
      <w:r w:rsidR="00721214" w:rsidRPr="00B76D35">
        <w:rPr>
          <w:rFonts w:ascii="Cambria" w:hAnsi="Cambria" w:cs="Cambria"/>
          <w:color w:val="000000"/>
          <w:sz w:val="20"/>
          <w:szCs w:val="20"/>
          <w:u w:color="000000"/>
          <w:lang w:val="es-VE" w:eastAsia="es-ES"/>
        </w:rPr>
        <w:t xml:space="preserve"> de 2020, la parte peticionaria manifestó que consideraba que esta cláusula se encontraba parcialmente cumplida y </w:t>
      </w:r>
      <w:r w:rsidR="00721214" w:rsidRPr="00B76D35">
        <w:rPr>
          <w:rFonts w:ascii="Cambria" w:hAnsi="Cambria"/>
          <w:sz w:val="20"/>
          <w:szCs w:val="20"/>
          <w:lang w:val="es-VE"/>
        </w:rPr>
        <w:t>el 12 de junio de 2020, la parte peticionaria reiteró la información presentada con antelación y sugirió un texto para ser agregado a la placa.</w:t>
      </w:r>
      <w:r w:rsidR="00DC051A" w:rsidRPr="00DC051A">
        <w:rPr>
          <w:rFonts w:ascii="Cambria" w:hAnsi="Cambria"/>
          <w:sz w:val="20"/>
          <w:szCs w:val="20"/>
          <w:lang w:val="es-VE"/>
        </w:rPr>
        <w:t xml:space="preserve"> </w:t>
      </w:r>
      <w:r w:rsidR="00786219">
        <w:rPr>
          <w:rFonts w:ascii="Cambria" w:hAnsi="Cambria"/>
          <w:sz w:val="20"/>
          <w:szCs w:val="20"/>
          <w:lang w:val="es-VE"/>
        </w:rPr>
        <w:t>Posteriormente, e</w:t>
      </w:r>
      <w:r w:rsidR="00DC051A" w:rsidRPr="00B76D35">
        <w:rPr>
          <w:rFonts w:ascii="Cambria" w:hAnsi="Cambria"/>
          <w:sz w:val="20"/>
          <w:szCs w:val="20"/>
          <w:lang w:val="es-VE"/>
        </w:rPr>
        <w:t>l 2 de marzo de 2021, los peticionarios indicaron que tuvieron una reunión bilateral con el Estado en diciembre de 2020, en la cual el Estado indicó que se proponía avanzar con la adecuación del Infocentro para junio de 2021.</w:t>
      </w:r>
    </w:p>
    <w:p w14:paraId="5FD88655" w14:textId="77777777" w:rsidR="00721214" w:rsidRPr="00B76D35" w:rsidRDefault="00721214" w:rsidP="00B76D35">
      <w:pPr>
        <w:pStyle w:val="List"/>
        <w:widowControl/>
        <w:tabs>
          <w:tab w:val="left" w:pos="1440"/>
        </w:tabs>
        <w:suppressAutoHyphens/>
        <w:ind w:left="0" w:firstLine="0"/>
        <w:jc w:val="both"/>
        <w:textDirection w:val="btLr"/>
        <w:textAlignment w:val="top"/>
        <w:outlineLvl w:val="0"/>
        <w:rPr>
          <w:rFonts w:ascii="Cambria" w:hAnsi="Cambria"/>
          <w:sz w:val="20"/>
          <w:szCs w:val="20"/>
          <w:lang w:val="es-VE"/>
        </w:rPr>
      </w:pPr>
    </w:p>
    <w:p w14:paraId="10A666D0" w14:textId="37F87ED7" w:rsidR="00721214" w:rsidRPr="00B76D35" w:rsidRDefault="00721214" w:rsidP="009C69A1">
      <w:pPr>
        <w:pStyle w:val="List"/>
        <w:widowControl/>
        <w:numPr>
          <w:ilvl w:val="0"/>
          <w:numId w:val="65"/>
        </w:numPr>
        <w:tabs>
          <w:tab w:val="left" w:pos="1440"/>
        </w:tabs>
        <w:suppressAutoHyphens/>
        <w:ind w:left="0" w:firstLine="720"/>
        <w:jc w:val="both"/>
        <w:textDirection w:val="btLr"/>
        <w:textAlignment w:val="top"/>
        <w:outlineLvl w:val="0"/>
        <w:rPr>
          <w:rFonts w:ascii="Cambria" w:hAnsi="Cambria"/>
          <w:sz w:val="20"/>
          <w:szCs w:val="20"/>
          <w:lang w:val="es-VE"/>
        </w:rPr>
      </w:pPr>
      <w:r w:rsidRPr="00B76D35">
        <w:rPr>
          <w:rFonts w:ascii="Cambria" w:hAnsi="Cambria"/>
          <w:sz w:val="20"/>
          <w:szCs w:val="20"/>
          <w:lang w:val="es-VE"/>
        </w:rPr>
        <w:t>El 7 de julio de 2020, el Estado informó que, en el segundo semestre de 2018, con motivo de una misión realizada por el gobierno federal al estado de Pará, se acordó que la Secretaría de Estado de Justicia y Derechos Humanos (SEJUDH) promovería la confección de la placa, según el texto propuesto por la parte peticionaria. Adicionalmente, informó que</w:t>
      </w:r>
      <w:r w:rsidR="008D1B48">
        <w:rPr>
          <w:rFonts w:ascii="Cambria" w:hAnsi="Cambria"/>
          <w:sz w:val="20"/>
          <w:szCs w:val="20"/>
          <w:lang w:val="es-VE"/>
        </w:rPr>
        <w:t>,</w:t>
      </w:r>
      <w:r w:rsidRPr="00B76D35">
        <w:rPr>
          <w:rFonts w:ascii="Cambria" w:hAnsi="Cambria"/>
          <w:sz w:val="20"/>
          <w:szCs w:val="20"/>
          <w:lang w:val="es-VE"/>
        </w:rPr>
        <w:t xml:space="preserve"> el 27 de abril de 2020</w:t>
      </w:r>
      <w:r w:rsidR="008D1B48">
        <w:rPr>
          <w:rFonts w:ascii="Cambria" w:hAnsi="Cambria"/>
          <w:sz w:val="20"/>
          <w:szCs w:val="20"/>
          <w:lang w:val="es-VE"/>
        </w:rPr>
        <w:t>,</w:t>
      </w:r>
      <w:r w:rsidRPr="00B76D35">
        <w:rPr>
          <w:rFonts w:ascii="Cambria" w:hAnsi="Cambria"/>
          <w:sz w:val="20"/>
          <w:szCs w:val="20"/>
          <w:lang w:val="es-VE"/>
        </w:rPr>
        <w:t xml:space="preserve"> se llevó a cabo una reunión entre la SEJUDH, representada por el entonces </w:t>
      </w:r>
      <w:r w:rsidR="009D68BE" w:rsidRPr="00B76D35">
        <w:rPr>
          <w:rFonts w:ascii="Cambria" w:hAnsi="Cambria"/>
          <w:sz w:val="20"/>
          <w:szCs w:val="20"/>
          <w:lang w:val="es-VE"/>
        </w:rPr>
        <w:t>secretario</w:t>
      </w:r>
      <w:r w:rsidRPr="00B76D35">
        <w:rPr>
          <w:rFonts w:ascii="Cambria" w:hAnsi="Cambria"/>
          <w:sz w:val="20"/>
          <w:szCs w:val="20"/>
          <w:lang w:val="es-VE"/>
        </w:rPr>
        <w:t xml:space="preserve"> y la Asesoría Especial de Asuntos Internacionales del Ministerio de la Mujer, Familia y Derechos Humanos, en la que se acordó la reanudación de la ejecución del acuerdo de solución amistosa. Sin embargo, informó que el </w:t>
      </w:r>
      <w:r w:rsidR="009D68BE" w:rsidRPr="00B76D35">
        <w:rPr>
          <w:rFonts w:ascii="Cambria" w:hAnsi="Cambria"/>
          <w:sz w:val="20"/>
          <w:szCs w:val="20"/>
          <w:lang w:val="es-VE"/>
        </w:rPr>
        <w:t>secretario</w:t>
      </w:r>
      <w:r w:rsidRPr="00B76D35">
        <w:rPr>
          <w:rFonts w:ascii="Cambria" w:hAnsi="Cambria"/>
          <w:sz w:val="20"/>
          <w:szCs w:val="20"/>
          <w:lang w:val="es-VE"/>
        </w:rPr>
        <w:t xml:space="preserve"> y su equipo fueron destituidos de sus cargos, abriendo un proceso de reestructuración de la Secretaría. Asimismo, indicó que cuando se reanude el ritmo normal de funcionamiento del órgano, se llevarán a cabo las medidas para la elaboración de la placa. El 30 de noviembre de 2020, el Estado informó que no existen avances en el cumplimiento de la cláusula y resaltó que el 3 de diciembre se llevaría a cabo una misión al estado de Pará y que tenía planificado realizar una reunión con los peticionarios para tratar el tema. </w:t>
      </w:r>
    </w:p>
    <w:p w14:paraId="5AC2FDAC" w14:textId="77777777" w:rsidR="00721214" w:rsidRPr="00B76D35" w:rsidRDefault="00721214" w:rsidP="00B76D35">
      <w:pPr>
        <w:pStyle w:val="List"/>
        <w:widowControl/>
        <w:tabs>
          <w:tab w:val="left" w:pos="1440"/>
        </w:tabs>
        <w:suppressAutoHyphens/>
        <w:ind w:left="720" w:firstLine="0"/>
        <w:jc w:val="both"/>
        <w:textDirection w:val="btLr"/>
        <w:textAlignment w:val="top"/>
        <w:outlineLvl w:val="0"/>
        <w:rPr>
          <w:rFonts w:ascii="Cambria" w:hAnsi="Cambria"/>
          <w:sz w:val="20"/>
          <w:szCs w:val="20"/>
          <w:lang w:val="es-VE"/>
        </w:rPr>
      </w:pPr>
    </w:p>
    <w:p w14:paraId="058A8D99" w14:textId="6BD3BCD7" w:rsidR="00721214" w:rsidRPr="00BA5CE2" w:rsidRDefault="00721214" w:rsidP="009C69A1">
      <w:pPr>
        <w:pStyle w:val="List"/>
        <w:widowControl/>
        <w:numPr>
          <w:ilvl w:val="0"/>
          <w:numId w:val="65"/>
        </w:numPr>
        <w:tabs>
          <w:tab w:val="left" w:pos="1440"/>
        </w:tabs>
        <w:suppressAutoHyphens/>
        <w:ind w:left="0" w:firstLine="720"/>
        <w:jc w:val="both"/>
        <w:textDirection w:val="btLr"/>
        <w:textAlignment w:val="top"/>
        <w:outlineLvl w:val="0"/>
        <w:rPr>
          <w:rFonts w:ascii="Cambria" w:hAnsi="Cambria"/>
          <w:sz w:val="20"/>
          <w:szCs w:val="20"/>
          <w:lang w:val="es-VE"/>
        </w:rPr>
      </w:pPr>
      <w:r w:rsidRPr="00B76D35">
        <w:rPr>
          <w:rFonts w:ascii="Cambria" w:hAnsi="Cambria" w:cs="Cambria"/>
          <w:color w:val="000000"/>
          <w:sz w:val="20"/>
          <w:szCs w:val="20"/>
          <w:u w:color="000000"/>
          <w:lang w:eastAsia="es-ES"/>
        </w:rPr>
        <w:t>Finalmente, el 21 de junio de 2021 el Estado informó que la SEJUDH promovería la producción de la placa, según la redacción ya acordada, pero que aún no habían anunciado la fecha de entrega. Asimismo, manifestó que, desde diciembre de 2020, el proceso de contratación de servicios para la producción y fijación de la placa ya habría sido puesto en marcha, pero que se habría pausado para poder incluir también placas que sirvieran de reparación simbólica en otros casos que se tramitan en la CIDH. Finalmente</w:t>
      </w:r>
      <w:r w:rsidR="009D68BE">
        <w:rPr>
          <w:rFonts w:ascii="Cambria" w:hAnsi="Cambria" w:cs="Cambria"/>
          <w:color w:val="000000"/>
          <w:sz w:val="20"/>
          <w:szCs w:val="20"/>
          <w:u w:color="000000"/>
          <w:lang w:eastAsia="es-ES"/>
        </w:rPr>
        <w:t>, manifestó</w:t>
      </w:r>
      <w:r w:rsidRPr="00B76D35">
        <w:rPr>
          <w:rFonts w:ascii="Cambria" w:hAnsi="Cambria" w:cs="Cambria"/>
          <w:color w:val="000000"/>
          <w:sz w:val="20"/>
          <w:szCs w:val="20"/>
          <w:u w:color="000000"/>
          <w:lang w:eastAsia="es-ES"/>
        </w:rPr>
        <w:t xml:space="preserve"> que, a pesar de que la cláusula establece que la placa debería fijarse en la sede del Sindicato en </w:t>
      </w:r>
      <w:r w:rsidRPr="00370543">
        <w:rPr>
          <w:rFonts w:ascii="Cambria" w:hAnsi="Cambria" w:cs="Cambria"/>
          <w:i/>
          <w:iCs/>
          <w:color w:val="000000"/>
          <w:sz w:val="20"/>
          <w:szCs w:val="20"/>
          <w:u w:color="000000"/>
          <w:lang w:eastAsia="es-ES"/>
        </w:rPr>
        <w:t>Rondon do Pará</w:t>
      </w:r>
      <w:r w:rsidRPr="00B76D35">
        <w:rPr>
          <w:rFonts w:ascii="Cambria" w:hAnsi="Cambria" w:cs="Cambria"/>
          <w:color w:val="000000"/>
          <w:sz w:val="20"/>
          <w:szCs w:val="20"/>
          <w:u w:color="000000"/>
          <w:lang w:eastAsia="es-ES"/>
        </w:rPr>
        <w:t xml:space="preserve">, se acordó </w:t>
      </w:r>
      <w:r w:rsidRPr="00370543">
        <w:rPr>
          <w:rFonts w:ascii="Cambria" w:hAnsi="Cambria" w:cs="Cambria"/>
          <w:sz w:val="20"/>
          <w:szCs w:val="20"/>
          <w:u w:color="000000"/>
          <w:lang w:eastAsia="es-ES"/>
        </w:rPr>
        <w:t xml:space="preserve">que sería más pertinente que se instalara en una escuela en construcción en ese municipio. </w:t>
      </w:r>
      <w:r w:rsidR="00C93E4B" w:rsidRPr="00370543">
        <w:rPr>
          <w:rFonts w:ascii="Cambria" w:hAnsi="Cambria" w:cs="Cambria"/>
          <w:sz w:val="20"/>
          <w:szCs w:val="20"/>
          <w:u w:color="000000"/>
          <w:lang w:eastAsia="es-ES"/>
        </w:rPr>
        <w:t xml:space="preserve">Tomando en consideración la información proporcionada por las partes, la Comisión considera que el punto 5 de la cláusula I </w:t>
      </w:r>
      <w:r w:rsidRPr="00370543">
        <w:rPr>
          <w:rFonts w:ascii="Cambria" w:hAnsi="Cambria" w:cs="Cambria"/>
          <w:sz w:val="20"/>
          <w:szCs w:val="20"/>
          <w:u w:color="000000"/>
          <w:lang w:eastAsia="es-ES"/>
        </w:rPr>
        <w:t>se encuentra parcialmente cumplido</w:t>
      </w:r>
      <w:r w:rsidR="00C93E4B" w:rsidRPr="00370543">
        <w:rPr>
          <w:rFonts w:ascii="Cambria" w:hAnsi="Cambria" w:cs="Cambria"/>
          <w:sz w:val="20"/>
          <w:szCs w:val="20"/>
          <w:u w:color="000000"/>
          <w:lang w:eastAsia="es-ES"/>
        </w:rPr>
        <w:t xml:space="preserve"> y así lo declara</w:t>
      </w:r>
      <w:r w:rsidRPr="00370543">
        <w:rPr>
          <w:rFonts w:ascii="Cambria" w:hAnsi="Cambria" w:cs="Cambria"/>
          <w:sz w:val="20"/>
          <w:szCs w:val="20"/>
          <w:u w:color="000000"/>
          <w:lang w:eastAsia="es-ES"/>
        </w:rPr>
        <w:t>.</w:t>
      </w:r>
    </w:p>
    <w:p w14:paraId="4C00E9F0" w14:textId="77777777" w:rsidR="007C42A6" w:rsidRPr="00370543" w:rsidRDefault="007C42A6" w:rsidP="00B76D35">
      <w:pPr>
        <w:pStyle w:val="ListParagraph"/>
        <w:ind w:left="0" w:firstLine="720"/>
        <w:rPr>
          <w:rFonts w:eastAsia="MS Mincho"/>
          <w:color w:val="auto"/>
          <w:sz w:val="20"/>
          <w:szCs w:val="20"/>
          <w:lang w:val="es-VE"/>
        </w:rPr>
      </w:pPr>
    </w:p>
    <w:p w14:paraId="34217F9F" w14:textId="01F25A22" w:rsidR="007C42A6" w:rsidRPr="00370543" w:rsidRDefault="009D68BE" w:rsidP="009C69A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ES"/>
        </w:rPr>
      </w:pPr>
      <w:r w:rsidRPr="00370543">
        <w:rPr>
          <w:rFonts w:ascii="Cambria" w:eastAsia="MS Mincho" w:hAnsi="Cambria"/>
          <w:sz w:val="20"/>
          <w:szCs w:val="20"/>
          <w:lang w:val="es-ES"/>
        </w:rPr>
        <w:t xml:space="preserve">En relación con </w:t>
      </w:r>
      <w:r>
        <w:rPr>
          <w:rFonts w:ascii="Cambria" w:eastAsia="MS Mincho" w:hAnsi="Cambria"/>
          <w:sz w:val="20"/>
          <w:szCs w:val="20"/>
          <w:lang w:val="es-ES"/>
        </w:rPr>
        <w:t xml:space="preserve">la </w:t>
      </w:r>
      <w:r w:rsidR="006B7515" w:rsidRPr="00370543">
        <w:rPr>
          <w:rFonts w:ascii="Cambria" w:eastAsia="MS Mincho" w:hAnsi="Cambria"/>
          <w:sz w:val="20"/>
          <w:szCs w:val="20"/>
          <w:lang w:val="es-ES"/>
        </w:rPr>
        <w:t>cláusula I</w:t>
      </w:r>
      <w:r>
        <w:rPr>
          <w:rFonts w:ascii="Cambria" w:eastAsia="MS Mincho" w:hAnsi="Cambria"/>
          <w:sz w:val="20"/>
          <w:szCs w:val="20"/>
          <w:lang w:val="es-ES"/>
        </w:rPr>
        <w:t>.6</w:t>
      </w:r>
      <w:r w:rsidR="007E6878" w:rsidRPr="00370543">
        <w:rPr>
          <w:rFonts w:ascii="Cambria" w:eastAsia="MS Mincho" w:hAnsi="Cambria"/>
          <w:sz w:val="20"/>
          <w:szCs w:val="20"/>
          <w:lang w:val="es-ES"/>
        </w:rPr>
        <w:t>,</w:t>
      </w:r>
      <w:r w:rsidR="00D63AC0" w:rsidRPr="00370543">
        <w:rPr>
          <w:rFonts w:ascii="Cambria" w:eastAsia="MS Mincho" w:hAnsi="Cambria"/>
          <w:sz w:val="20"/>
          <w:szCs w:val="20"/>
          <w:lang w:val="es-419"/>
        </w:rPr>
        <w:t xml:space="preserve"> </w:t>
      </w:r>
      <w:r w:rsidR="006B7515" w:rsidRPr="00370543">
        <w:rPr>
          <w:rFonts w:ascii="Cambria" w:eastAsia="MS Mincho" w:hAnsi="Cambria"/>
          <w:sz w:val="20"/>
          <w:szCs w:val="20"/>
          <w:lang w:val="es-419"/>
        </w:rPr>
        <w:t>sobre la publicaci</w:t>
      </w:r>
      <w:r w:rsidR="00F93130" w:rsidRPr="00370543">
        <w:rPr>
          <w:rFonts w:ascii="Cambria" w:eastAsia="MS Mincho" w:hAnsi="Cambria"/>
          <w:sz w:val="20"/>
          <w:szCs w:val="20"/>
          <w:lang w:val="es-419"/>
        </w:rPr>
        <w:t>ó</w:t>
      </w:r>
      <w:r w:rsidR="006B7515" w:rsidRPr="00370543">
        <w:rPr>
          <w:rFonts w:ascii="Cambria" w:eastAsia="MS Mincho" w:hAnsi="Cambria"/>
          <w:sz w:val="20"/>
          <w:szCs w:val="20"/>
          <w:lang w:val="es-419"/>
        </w:rPr>
        <w:t xml:space="preserve">n del acuerdo, </w:t>
      </w:r>
      <w:r w:rsidR="00CA6B94" w:rsidRPr="00370543">
        <w:rPr>
          <w:rFonts w:ascii="Cambria" w:eastAsia="MS Mincho" w:hAnsi="Cambria"/>
          <w:sz w:val="20"/>
          <w:szCs w:val="20"/>
          <w:lang w:val="es-419"/>
        </w:rPr>
        <w:t xml:space="preserve">las partes confirmaron que la publicación en el Diario Oficial da União se realizó el día 27 de julio de 2011 y que la publicación en el “Diário Oficial do Estado do Pará” se realizó el 4 de agosto de 2011. Finalmente, en la comunicación del </w:t>
      </w:r>
      <w:r w:rsidR="0054401E" w:rsidRPr="00370543">
        <w:rPr>
          <w:rFonts w:ascii="Cambria" w:eastAsia="MS Mincho" w:hAnsi="Cambria"/>
          <w:sz w:val="20"/>
          <w:szCs w:val="20"/>
          <w:lang w:val="es-419"/>
        </w:rPr>
        <w:t xml:space="preserve">5 </w:t>
      </w:r>
      <w:r w:rsidR="00CA6B94" w:rsidRPr="00370543">
        <w:rPr>
          <w:rFonts w:ascii="Cambria" w:eastAsia="MS Mincho" w:hAnsi="Cambria"/>
          <w:sz w:val="20"/>
          <w:szCs w:val="20"/>
          <w:lang w:val="es-419"/>
        </w:rPr>
        <w:t>de febrero de 2020, la parte peticionaria manifestó que consideraba que esta cláusula se encontraba totalmente cumplida.</w:t>
      </w:r>
      <w:r w:rsidR="00752818" w:rsidRPr="00370543">
        <w:rPr>
          <w:rFonts w:ascii="Cambria" w:eastAsia="MS Mincho" w:hAnsi="Cambria"/>
          <w:sz w:val="20"/>
          <w:szCs w:val="20"/>
          <w:lang w:val="es-US"/>
        </w:rPr>
        <w:t xml:space="preserve"> </w:t>
      </w:r>
      <w:r w:rsidR="00752818" w:rsidRPr="00BA5CE2">
        <w:rPr>
          <w:rFonts w:ascii="Cambria" w:eastAsia="MS Mincho" w:hAnsi="Cambria"/>
          <w:sz w:val="20"/>
          <w:szCs w:val="20"/>
          <w:lang w:val="es-ES"/>
        </w:rPr>
        <w:t>Tomando en consideración la información proporcionada por las p</w:t>
      </w:r>
      <w:r w:rsidR="00613E63" w:rsidRPr="00BA5CE2">
        <w:rPr>
          <w:rFonts w:ascii="Cambria" w:eastAsia="MS Mincho" w:hAnsi="Cambria"/>
          <w:sz w:val="20"/>
          <w:szCs w:val="20"/>
          <w:lang w:val="es-ES"/>
        </w:rPr>
        <w:t>artes, la Comisión</w:t>
      </w:r>
      <w:r w:rsidR="006B7515" w:rsidRPr="00BA5CE2">
        <w:rPr>
          <w:rFonts w:ascii="Cambria" w:eastAsia="MS Mincho" w:hAnsi="Cambria"/>
          <w:sz w:val="20"/>
          <w:szCs w:val="20"/>
          <w:lang w:val="es-ES"/>
        </w:rPr>
        <w:t xml:space="preserve"> considera que el punto </w:t>
      </w:r>
      <w:r w:rsidR="00CA6B94" w:rsidRPr="00BA5CE2">
        <w:rPr>
          <w:rFonts w:ascii="Cambria" w:eastAsia="MS Mincho" w:hAnsi="Cambria"/>
          <w:sz w:val="20"/>
          <w:szCs w:val="20"/>
          <w:lang w:val="es-ES"/>
        </w:rPr>
        <w:t xml:space="preserve">6 </w:t>
      </w:r>
      <w:r w:rsidR="006B7515" w:rsidRPr="00BA5CE2">
        <w:rPr>
          <w:rFonts w:ascii="Cambria" w:eastAsia="MS Mincho" w:hAnsi="Cambria"/>
          <w:sz w:val="20"/>
          <w:szCs w:val="20"/>
          <w:lang w:val="es-ES"/>
        </w:rPr>
        <w:t>de la cláusula I</w:t>
      </w:r>
      <w:r w:rsidR="00752818" w:rsidRPr="00BA5CE2">
        <w:rPr>
          <w:rFonts w:ascii="Cambria" w:eastAsia="MS Mincho" w:hAnsi="Cambria"/>
          <w:sz w:val="20"/>
          <w:szCs w:val="20"/>
          <w:lang w:val="es-ES"/>
        </w:rPr>
        <w:t xml:space="preserve"> del acuerdo se encuentra totalmente cumplida y así lo declara.</w:t>
      </w:r>
    </w:p>
    <w:p w14:paraId="21BA2011" w14:textId="77777777" w:rsidR="007C42A6" w:rsidRPr="00370543" w:rsidRDefault="007C42A6" w:rsidP="00B76D35">
      <w:pPr>
        <w:pStyle w:val="ListParagraph"/>
        <w:ind w:left="0" w:firstLine="720"/>
        <w:rPr>
          <w:rFonts w:eastAsia="MS Mincho"/>
          <w:color w:val="auto"/>
          <w:sz w:val="20"/>
          <w:szCs w:val="20"/>
          <w:lang w:val="es-ES"/>
        </w:rPr>
      </w:pPr>
    </w:p>
    <w:p w14:paraId="279B01AA" w14:textId="646CC002" w:rsidR="00CA6B94" w:rsidRPr="00370543" w:rsidRDefault="00CA6B94" w:rsidP="009C69A1">
      <w:pPr>
        <w:pStyle w:val="List"/>
        <w:widowControl/>
        <w:numPr>
          <w:ilvl w:val="0"/>
          <w:numId w:val="65"/>
        </w:numPr>
        <w:tabs>
          <w:tab w:val="left" w:pos="1440"/>
        </w:tabs>
        <w:suppressAutoHyphens/>
        <w:ind w:left="0" w:firstLine="720"/>
        <w:jc w:val="both"/>
        <w:textDirection w:val="btLr"/>
        <w:textAlignment w:val="top"/>
        <w:outlineLvl w:val="0"/>
        <w:rPr>
          <w:rFonts w:ascii="Cambria" w:hAnsi="Cambria"/>
          <w:sz w:val="20"/>
          <w:szCs w:val="20"/>
          <w:lang w:val="es-VE"/>
        </w:rPr>
      </w:pPr>
      <w:r w:rsidRPr="00370543">
        <w:rPr>
          <w:rFonts w:ascii="Cambria" w:hAnsi="Cambria" w:cs="Cambria"/>
          <w:sz w:val="20"/>
          <w:szCs w:val="20"/>
          <w:u w:color="000000"/>
          <w:lang w:val="es-VE" w:eastAsia="es-ES"/>
        </w:rPr>
        <w:t>Respecto a</w:t>
      </w:r>
      <w:r w:rsidR="009D68BE">
        <w:rPr>
          <w:rFonts w:ascii="Cambria" w:hAnsi="Cambria" w:cs="Cambria"/>
          <w:sz w:val="20"/>
          <w:szCs w:val="20"/>
          <w:u w:color="000000"/>
          <w:lang w:val="es-VE" w:eastAsia="es-ES"/>
        </w:rPr>
        <w:t xml:space="preserve"> </w:t>
      </w:r>
      <w:r w:rsidRPr="00370543">
        <w:rPr>
          <w:rFonts w:ascii="Cambria" w:hAnsi="Cambria" w:cs="Cambria"/>
          <w:sz w:val="20"/>
          <w:szCs w:val="20"/>
          <w:u w:color="000000"/>
          <w:lang w:val="es-VE" w:eastAsia="es-ES"/>
        </w:rPr>
        <w:t>la cláusula II.7, sobre el compromiso asumido por el Estado de acompañar y dar prioridad al avance de la acción penal en contra de los acusados por el homicidio de Jose Dutra da Costa, el Estado proporcionó información sobre los avances en la investigación en mayo de 2015</w:t>
      </w:r>
      <w:r w:rsidR="00313E7D">
        <w:rPr>
          <w:rFonts w:ascii="Cambria" w:hAnsi="Cambria" w:cs="Cambria"/>
          <w:sz w:val="20"/>
          <w:szCs w:val="20"/>
          <w:u w:color="000000"/>
          <w:lang w:val="es-VE" w:eastAsia="es-ES"/>
        </w:rPr>
        <w:t>, que fue confirmada</w:t>
      </w:r>
      <w:r w:rsidRPr="00370543">
        <w:rPr>
          <w:rFonts w:ascii="Cambria" w:hAnsi="Cambria" w:cs="Cambria"/>
          <w:sz w:val="20"/>
          <w:szCs w:val="20"/>
          <w:u w:color="000000"/>
          <w:lang w:val="es-VE" w:eastAsia="es-ES"/>
        </w:rPr>
        <w:t xml:space="preserve"> por los peticionarios</w:t>
      </w:r>
      <w:r w:rsidRPr="00370543">
        <w:rPr>
          <w:rFonts w:ascii="Cambria" w:eastAsia="MS Mincho" w:hAnsi="Cambria" w:cs="Cambria"/>
          <w:sz w:val="20"/>
          <w:szCs w:val="20"/>
          <w:u w:color="000000"/>
          <w:lang w:val="es-VE" w:eastAsia="es-ES"/>
        </w:rPr>
        <w:t xml:space="preserve"> </w:t>
      </w:r>
      <w:r w:rsidRPr="00370543">
        <w:rPr>
          <w:rFonts w:ascii="Cambria" w:hAnsi="Cambria" w:cs="Cambria"/>
          <w:sz w:val="20"/>
          <w:szCs w:val="20"/>
          <w:u w:color="000000"/>
          <w:lang w:val="es-VE" w:eastAsia="es-ES"/>
        </w:rPr>
        <w:t xml:space="preserve">el </w:t>
      </w:r>
      <w:r w:rsidR="0034036F">
        <w:rPr>
          <w:rFonts w:ascii="Cambria" w:hAnsi="Cambria" w:cs="Cambria"/>
          <w:sz w:val="20"/>
          <w:szCs w:val="20"/>
          <w:u w:color="000000"/>
          <w:lang w:val="es-VE" w:eastAsia="es-ES"/>
        </w:rPr>
        <w:t>5 de febrero</w:t>
      </w:r>
      <w:r w:rsidRPr="00370543">
        <w:rPr>
          <w:rFonts w:ascii="Cambria" w:hAnsi="Cambria" w:cs="Cambria"/>
          <w:sz w:val="20"/>
          <w:szCs w:val="20"/>
          <w:u w:color="000000"/>
          <w:lang w:val="es-VE" w:eastAsia="es-ES"/>
        </w:rPr>
        <w:t xml:space="preserve"> de 2020. Según los informes de las partes, se observa que se dictó sentencia condenatoria contra los cuatro implicados de</w:t>
      </w:r>
      <w:r w:rsidR="00313E7D">
        <w:rPr>
          <w:rFonts w:ascii="Cambria" w:hAnsi="Cambria" w:cs="Cambria"/>
          <w:sz w:val="20"/>
          <w:szCs w:val="20"/>
          <w:u w:color="000000"/>
          <w:lang w:val="es-VE" w:eastAsia="es-ES"/>
        </w:rPr>
        <w:t xml:space="preserve"> los hechos </w:t>
      </w:r>
      <w:r w:rsidR="000A0201">
        <w:rPr>
          <w:rFonts w:ascii="Cambria" w:hAnsi="Cambria" w:cs="Cambria"/>
          <w:sz w:val="20"/>
          <w:szCs w:val="20"/>
          <w:u w:color="000000"/>
          <w:lang w:val="es-VE" w:eastAsia="es-ES"/>
        </w:rPr>
        <w:t>correspondiente a</w:t>
      </w:r>
      <w:r w:rsidRPr="00370543">
        <w:rPr>
          <w:rFonts w:ascii="Cambria" w:hAnsi="Cambria" w:cs="Cambria"/>
          <w:sz w:val="20"/>
          <w:szCs w:val="20"/>
          <w:u w:color="000000"/>
          <w:lang w:val="es-VE" w:eastAsia="es-ES"/>
        </w:rPr>
        <w:t xml:space="preserve"> entre 12 y 29 años de prisión. Sin embargo, los mismos se encuentran prófugos de la justicia. </w:t>
      </w:r>
      <w:r w:rsidR="00643BB6" w:rsidRPr="00370543">
        <w:rPr>
          <w:rFonts w:ascii="Cambria" w:hAnsi="Cambria" w:cs="Cambria"/>
          <w:sz w:val="20"/>
          <w:szCs w:val="20"/>
          <w:u w:color="000000"/>
          <w:lang w:val="es-VE" w:eastAsia="es-ES"/>
        </w:rPr>
        <w:t>De acuerdo con</w:t>
      </w:r>
      <w:r w:rsidRPr="00370543">
        <w:rPr>
          <w:rFonts w:ascii="Cambria" w:hAnsi="Cambria" w:cs="Cambria"/>
          <w:sz w:val="20"/>
          <w:szCs w:val="20"/>
          <w:u w:color="000000"/>
          <w:lang w:val="es-VE" w:eastAsia="es-ES"/>
        </w:rPr>
        <w:t xml:space="preserve"> la información remitida por ambas partes, la Comisión considera que este extremo del </w:t>
      </w:r>
      <w:r w:rsidR="00F13EB7" w:rsidRPr="00F13EB7">
        <w:rPr>
          <w:rFonts w:ascii="Cambria" w:hAnsi="Cambria" w:cs="Cambria"/>
          <w:color w:val="000000"/>
          <w:sz w:val="20"/>
          <w:szCs w:val="20"/>
          <w:u w:color="000000"/>
          <w:lang w:val="es-VE" w:eastAsia="es-ES"/>
        </w:rPr>
        <w:t>acuerdo</w:t>
      </w:r>
      <w:r w:rsidRPr="00370543">
        <w:rPr>
          <w:rFonts w:ascii="Cambria" w:hAnsi="Cambria" w:cs="Cambria"/>
          <w:sz w:val="20"/>
          <w:szCs w:val="20"/>
          <w:u w:color="000000"/>
          <w:lang w:val="es-VE" w:eastAsia="es-ES"/>
        </w:rPr>
        <w:t xml:space="preserve"> se encuentra parcialmente cumplido y así lo declara</w:t>
      </w:r>
      <w:r w:rsidR="00C341A9" w:rsidRPr="00370543">
        <w:rPr>
          <w:rFonts w:ascii="Cambria" w:hAnsi="Cambria" w:cs="Cambria"/>
          <w:sz w:val="20"/>
          <w:szCs w:val="20"/>
          <w:u w:color="000000"/>
          <w:lang w:val="es-VE" w:eastAsia="es-ES"/>
        </w:rPr>
        <w:t>.</w:t>
      </w:r>
    </w:p>
    <w:p w14:paraId="2B8DD15A" w14:textId="77777777" w:rsidR="007C42A6" w:rsidRPr="00370543" w:rsidRDefault="007C42A6" w:rsidP="00643BB6">
      <w:pPr>
        <w:pStyle w:val="ListParagraph"/>
        <w:ind w:left="0" w:firstLine="720"/>
        <w:rPr>
          <w:rFonts w:eastAsia="MS Mincho"/>
          <w:color w:val="auto"/>
          <w:sz w:val="20"/>
          <w:szCs w:val="20"/>
          <w:lang w:val="es-VE"/>
        </w:rPr>
      </w:pPr>
    </w:p>
    <w:p w14:paraId="268D906D" w14:textId="3B0F0BF5" w:rsidR="00CA6B94" w:rsidRPr="0083582D" w:rsidRDefault="000A0201" w:rsidP="009C69A1">
      <w:pPr>
        <w:pStyle w:val="List"/>
        <w:widowControl/>
        <w:numPr>
          <w:ilvl w:val="0"/>
          <w:numId w:val="65"/>
        </w:numPr>
        <w:tabs>
          <w:tab w:val="left" w:pos="1440"/>
        </w:tabs>
        <w:suppressAutoHyphens/>
        <w:ind w:left="0" w:firstLine="720"/>
        <w:jc w:val="both"/>
        <w:textDirection w:val="btLr"/>
        <w:textAlignment w:val="top"/>
        <w:outlineLvl w:val="0"/>
        <w:rPr>
          <w:rFonts w:ascii="Cambria" w:hAnsi="Cambria"/>
          <w:sz w:val="20"/>
          <w:szCs w:val="20"/>
          <w:lang w:val="es-VE"/>
        </w:rPr>
      </w:pPr>
      <w:r w:rsidRPr="00370543">
        <w:rPr>
          <w:rFonts w:ascii="Cambria" w:hAnsi="Cambria" w:cs="Cambria"/>
          <w:sz w:val="20"/>
          <w:szCs w:val="20"/>
          <w:u w:color="000000"/>
          <w:lang w:val="es-VE" w:eastAsia="es-ES"/>
        </w:rPr>
        <w:t>En relación con</w:t>
      </w:r>
      <w:r w:rsidR="00CA6B94" w:rsidRPr="00370543">
        <w:rPr>
          <w:rFonts w:ascii="Cambria" w:hAnsi="Cambria" w:cs="Cambria"/>
          <w:sz w:val="20"/>
          <w:szCs w:val="20"/>
          <w:u w:color="000000"/>
          <w:lang w:val="es-VE" w:eastAsia="es-ES"/>
        </w:rPr>
        <w:t xml:space="preserve"> la cláusula II. 8, </w:t>
      </w:r>
      <w:r w:rsidR="00A9487E">
        <w:rPr>
          <w:rFonts w:ascii="Cambria" w:hAnsi="Cambria" w:cs="Cambria"/>
          <w:sz w:val="20"/>
          <w:szCs w:val="20"/>
          <w:u w:color="000000"/>
          <w:lang w:val="es-VE" w:eastAsia="es-ES"/>
        </w:rPr>
        <w:t>sobre</w:t>
      </w:r>
      <w:r w:rsidR="00CA6B94" w:rsidRPr="00370543">
        <w:rPr>
          <w:rFonts w:ascii="Cambria" w:hAnsi="Cambria" w:cs="Cambria"/>
          <w:sz w:val="20"/>
          <w:szCs w:val="20"/>
          <w:u w:color="000000"/>
          <w:lang w:val="es-VE" w:eastAsia="es-ES"/>
        </w:rPr>
        <w:t xml:space="preserve"> la creación de un equipo de investigadores de la Policía Civil con la prioridad de cumplir los pedidos de prisión contra los acusados de la muerte de Dutra Da Costa, los señores Wellington de Jesús Silva, Igoismar Mariano y Rogério Días, a lo largo de la negociación, las partes han </w:t>
      </w:r>
      <w:r w:rsidR="00CA6B94" w:rsidRPr="00370543">
        <w:rPr>
          <w:rFonts w:ascii="Cambria" w:hAnsi="Cambria" w:cs="Cambria"/>
          <w:sz w:val="20"/>
          <w:szCs w:val="20"/>
          <w:u w:color="000000"/>
          <w:lang w:val="es-VE" w:eastAsia="es-ES"/>
        </w:rPr>
        <w:lastRenderedPageBreak/>
        <w:t xml:space="preserve">informado </w:t>
      </w:r>
      <w:r w:rsidR="00CA6B94" w:rsidRPr="00B76D35">
        <w:rPr>
          <w:rFonts w:ascii="Cambria" w:hAnsi="Cambria" w:cs="Cambria"/>
          <w:color w:val="000000"/>
          <w:sz w:val="20"/>
          <w:szCs w:val="20"/>
          <w:u w:color="000000"/>
          <w:lang w:val="es-VE" w:eastAsia="es-ES"/>
        </w:rPr>
        <w:t xml:space="preserve">que dicho equipo fue designado el 21 noviembre de 2011, a través de la ordenanza Nº447/2011-DGCP/DIVERSOS. Sin embargo, la parte peticionaria informó que no contaba con información actualizada sobre los resultados de la acción policial. Adicionalmente, el 7 de julio de 2020, el Estado informó que se realizaron nuevos esfuerzos a partir del segundo semestre de 2018, cuando el </w:t>
      </w:r>
      <w:proofErr w:type="gramStart"/>
      <w:r w:rsidR="00CA6B94" w:rsidRPr="00B76D35">
        <w:rPr>
          <w:rFonts w:ascii="Cambria" w:hAnsi="Cambria" w:cs="Cambria"/>
          <w:color w:val="000000"/>
          <w:sz w:val="20"/>
          <w:szCs w:val="20"/>
          <w:u w:color="000000"/>
          <w:lang w:val="es-VE" w:eastAsia="es-ES"/>
        </w:rPr>
        <w:t>Delegado</w:t>
      </w:r>
      <w:proofErr w:type="gramEnd"/>
      <w:r w:rsidR="00CA6B94" w:rsidRPr="00B76D35">
        <w:rPr>
          <w:rFonts w:ascii="Cambria" w:hAnsi="Cambria" w:cs="Cambria"/>
          <w:color w:val="000000"/>
          <w:sz w:val="20"/>
          <w:szCs w:val="20"/>
          <w:u w:color="000000"/>
          <w:lang w:val="es-VE" w:eastAsia="es-ES"/>
        </w:rPr>
        <w:t xml:space="preserve"> General de la Policía Civil del </w:t>
      </w:r>
      <w:r w:rsidR="00575766">
        <w:rPr>
          <w:rFonts w:ascii="Cambria" w:hAnsi="Cambria" w:cs="Cambria"/>
          <w:color w:val="000000"/>
          <w:sz w:val="20"/>
          <w:szCs w:val="20"/>
          <w:u w:color="000000"/>
          <w:lang w:val="es-VE" w:eastAsia="es-ES"/>
        </w:rPr>
        <w:t>e</w:t>
      </w:r>
      <w:r w:rsidR="00CA6B94" w:rsidRPr="00B76D35">
        <w:rPr>
          <w:rFonts w:ascii="Cambria" w:hAnsi="Cambria" w:cs="Cambria"/>
          <w:color w:val="000000"/>
          <w:sz w:val="20"/>
          <w:szCs w:val="20"/>
          <w:u w:color="000000"/>
          <w:lang w:val="es-VE" w:eastAsia="es-ES"/>
        </w:rPr>
        <w:t>stado de Pará designó un equipo de policías adscritos a la Policía Interestatal para priorizar el actuar contra los tres imputados. Sin embargo, resaltó</w:t>
      </w:r>
      <w:r w:rsidR="00CA6B94" w:rsidRPr="00B76D35">
        <w:rPr>
          <w:rFonts w:ascii="Cambria" w:hAnsi="Cambria"/>
          <w:sz w:val="20"/>
          <w:szCs w:val="20"/>
          <w:lang w:val="es-VE"/>
        </w:rPr>
        <w:t xml:space="preserve"> que hasta el momento no ha tenido éxito. </w:t>
      </w:r>
      <w:r w:rsidR="0083582D" w:rsidRPr="0083582D">
        <w:rPr>
          <w:rFonts w:ascii="Cambria" w:hAnsi="Cambria" w:cs="Cambria"/>
          <w:sz w:val="20"/>
          <w:szCs w:val="20"/>
          <w:u w:color="000000"/>
          <w:lang w:val="es-VE" w:eastAsia="es-ES"/>
        </w:rPr>
        <w:t>P</w:t>
      </w:r>
      <w:r w:rsidR="0083582D" w:rsidRPr="0083582D">
        <w:rPr>
          <w:rFonts w:ascii="Cambria" w:hAnsi="Cambria" w:cs="Cambria"/>
          <w:color w:val="000000"/>
          <w:sz w:val="20"/>
          <w:szCs w:val="20"/>
          <w:u w:color="000000"/>
          <w:lang w:val="es-VE" w:eastAsia="es-ES"/>
        </w:rPr>
        <w:t>or su parte, a lo largo de la negociación, la parte peticionaria ha informado sobre las falencias en la investigación penal y en las órdenes de captura de los cuatro implicados en la muerte de José Dutra Da Costa, en su informe de 5 de</w:t>
      </w:r>
      <w:r w:rsidR="0083582D" w:rsidRPr="0083582D">
        <w:rPr>
          <w:rFonts w:ascii="Cambria" w:eastAsia="MS Mincho" w:hAnsi="Cambria"/>
          <w:color w:val="000000"/>
          <w:sz w:val="20"/>
          <w:szCs w:val="20"/>
        </w:rPr>
        <w:t xml:space="preserve"> febrero de 2020</w:t>
      </w:r>
      <w:r w:rsidR="0083582D" w:rsidRPr="0083582D">
        <w:rPr>
          <w:rFonts w:ascii="Cambria" w:hAnsi="Cambria" w:cs="Cambria"/>
          <w:color w:val="000000"/>
          <w:sz w:val="20"/>
          <w:szCs w:val="20"/>
          <w:u w:color="000000"/>
          <w:lang w:val="es-VE" w:eastAsia="es-ES"/>
        </w:rPr>
        <w:t>, indicó</w:t>
      </w:r>
      <w:r w:rsidR="0083582D" w:rsidRPr="0083582D">
        <w:rPr>
          <w:rFonts w:ascii="Cambria" w:hAnsi="Cambria" w:cs="Cambria"/>
          <w:color w:val="000000"/>
          <w:sz w:val="20"/>
          <w:szCs w:val="20"/>
          <w:u w:color="000000"/>
          <w:lang w:val="es-US" w:eastAsia="es-ES"/>
        </w:rPr>
        <w:t xml:space="preserve"> que en 2019 se presentaron nuevas órdenes de arresto ante la Secretaría de Seguridad Pública del estado de Pará para ser cumplidas, sin embargo, hasta la fecha no habría habido respuesta alguna por parte del Estado.</w:t>
      </w:r>
      <w:r w:rsidR="0083582D" w:rsidRPr="0083582D">
        <w:rPr>
          <w:rFonts w:ascii="Cambria" w:hAnsi="Cambria" w:cs="Cambria"/>
          <w:color w:val="000000"/>
          <w:sz w:val="20"/>
          <w:szCs w:val="20"/>
          <w:u w:color="000000"/>
          <w:lang w:val="es-VE" w:eastAsia="es-ES"/>
        </w:rPr>
        <w:t xml:space="preserve"> </w:t>
      </w:r>
      <w:r w:rsidR="00CA6B94" w:rsidRPr="0083582D">
        <w:rPr>
          <w:rFonts w:ascii="Cambria" w:hAnsi="Cambria" w:cs="Cambria"/>
          <w:color w:val="000000"/>
          <w:sz w:val="20"/>
          <w:szCs w:val="20"/>
          <w:u w:color="000000"/>
          <w:lang w:val="es-VE" w:eastAsia="es-ES"/>
        </w:rPr>
        <w:t xml:space="preserve">De acuerdo </w:t>
      </w:r>
      <w:r w:rsidR="007B1037" w:rsidRPr="0083582D">
        <w:rPr>
          <w:rFonts w:ascii="Cambria" w:hAnsi="Cambria" w:cs="Cambria"/>
          <w:color w:val="000000"/>
          <w:sz w:val="20"/>
          <w:szCs w:val="20"/>
          <w:u w:color="000000"/>
          <w:lang w:val="es-VE" w:eastAsia="es-ES"/>
        </w:rPr>
        <w:t xml:space="preserve">con </w:t>
      </w:r>
      <w:r w:rsidR="00CA6B94" w:rsidRPr="0083582D">
        <w:rPr>
          <w:rFonts w:ascii="Cambria" w:hAnsi="Cambria" w:cs="Cambria"/>
          <w:color w:val="000000"/>
          <w:sz w:val="20"/>
          <w:szCs w:val="20"/>
          <w:u w:color="000000"/>
          <w:lang w:val="es-VE" w:eastAsia="es-ES"/>
        </w:rPr>
        <w:t xml:space="preserve">la información remitida por ambas partes, la Comisión considera que este extremo del </w:t>
      </w:r>
      <w:r w:rsidR="00F13EB7" w:rsidRPr="0083582D">
        <w:rPr>
          <w:rFonts w:ascii="Cambria" w:hAnsi="Cambria" w:cs="Cambria"/>
          <w:color w:val="000000"/>
          <w:sz w:val="20"/>
          <w:szCs w:val="20"/>
          <w:u w:color="000000"/>
          <w:lang w:val="es-VE" w:eastAsia="es-ES"/>
        </w:rPr>
        <w:t>acuerdo</w:t>
      </w:r>
      <w:r w:rsidR="00CA6B94" w:rsidRPr="0083582D">
        <w:rPr>
          <w:rFonts w:ascii="Cambria" w:hAnsi="Cambria" w:cs="Cambria"/>
          <w:color w:val="000000"/>
          <w:sz w:val="20"/>
          <w:szCs w:val="20"/>
          <w:u w:color="000000"/>
          <w:lang w:val="es-VE" w:eastAsia="es-ES"/>
        </w:rPr>
        <w:t xml:space="preserve"> se encuentra parcialmente cumplido y así lo declara.</w:t>
      </w:r>
    </w:p>
    <w:p w14:paraId="74761A9D" w14:textId="77777777" w:rsidR="0098276D" w:rsidRPr="00B76D35" w:rsidRDefault="0098276D" w:rsidP="00643BB6">
      <w:pPr>
        <w:pStyle w:val="ListParagraph"/>
        <w:ind w:left="0" w:firstLine="720"/>
        <w:rPr>
          <w:rFonts w:eastAsia="MS Mincho"/>
          <w:sz w:val="20"/>
          <w:szCs w:val="20"/>
          <w:lang w:val="es-VE"/>
        </w:rPr>
      </w:pPr>
    </w:p>
    <w:p w14:paraId="2FCF3421" w14:textId="1A6D585B" w:rsidR="00543A64" w:rsidRPr="00F6232A" w:rsidRDefault="00543A64" w:rsidP="009C69A1">
      <w:pPr>
        <w:pStyle w:val="List"/>
        <w:widowControl/>
        <w:numPr>
          <w:ilvl w:val="0"/>
          <w:numId w:val="65"/>
        </w:numPr>
        <w:tabs>
          <w:tab w:val="left" w:pos="1440"/>
        </w:tabs>
        <w:ind w:left="0" w:firstLine="720"/>
        <w:jc w:val="both"/>
        <w:rPr>
          <w:rFonts w:ascii="Cambria" w:hAnsi="Cambria" w:cs="Cambria"/>
          <w:color w:val="000000"/>
          <w:sz w:val="20"/>
          <w:szCs w:val="20"/>
          <w:u w:color="000000"/>
          <w:lang w:eastAsia="es-ES"/>
        </w:rPr>
      </w:pPr>
      <w:r w:rsidRPr="00171481">
        <w:rPr>
          <w:rFonts w:ascii="Cambria" w:hAnsi="Cambria" w:cs="Cambria"/>
          <w:sz w:val="20"/>
          <w:szCs w:val="20"/>
          <w:u w:color="000000"/>
          <w:lang w:val="es-VE" w:eastAsia="es-ES"/>
        </w:rPr>
        <w:t>Respecto a la cláusula III.</w:t>
      </w:r>
      <w:r w:rsidR="009813DA">
        <w:rPr>
          <w:rFonts w:ascii="Cambria" w:hAnsi="Cambria" w:cs="Cambria"/>
          <w:sz w:val="20"/>
          <w:szCs w:val="20"/>
          <w:u w:color="000000"/>
          <w:lang w:val="es-VE" w:eastAsia="es-ES"/>
        </w:rPr>
        <w:t>1</w:t>
      </w:r>
      <w:r w:rsidRPr="00171481">
        <w:rPr>
          <w:rFonts w:ascii="Cambria" w:hAnsi="Cambria" w:cs="Cambria"/>
          <w:sz w:val="20"/>
          <w:szCs w:val="20"/>
          <w:u w:color="000000"/>
          <w:lang w:val="es-VE" w:eastAsia="es-ES"/>
        </w:rPr>
        <w:t>.</w:t>
      </w:r>
      <w:r w:rsidRPr="00171481">
        <w:rPr>
          <w:rFonts w:ascii="Cambria" w:hAnsi="Cambria" w:cs="Cambria"/>
          <w:color w:val="000000"/>
          <w:sz w:val="20"/>
          <w:szCs w:val="20"/>
          <w:u w:color="000000"/>
          <w:lang w:val="es-VE" w:eastAsia="es-ES"/>
        </w:rPr>
        <w:t xml:space="preserve">9, relacionada con la construcción de un memorial en homenaje a la lucha por la propiedad de la tierra, ambas partes han informado a lo largo de la negociación que, el Estado propuso que la </w:t>
      </w:r>
      <w:r w:rsidRPr="00171481">
        <w:rPr>
          <w:rFonts w:ascii="Cambria" w:hAnsi="Cambria" w:cs="Cambria"/>
          <w:color w:val="000000"/>
          <w:sz w:val="20"/>
          <w:szCs w:val="20"/>
          <w:u w:color="000000"/>
          <w:lang w:eastAsia="es-ES"/>
        </w:rPr>
        <w:t>construcción del memorial se realizar</w:t>
      </w:r>
      <w:r w:rsidR="00D65E3A" w:rsidRPr="00171481">
        <w:rPr>
          <w:rFonts w:ascii="Cambria" w:hAnsi="Cambria" w:cs="Cambria"/>
          <w:color w:val="000000"/>
          <w:sz w:val="20"/>
          <w:szCs w:val="20"/>
          <w:u w:color="000000"/>
          <w:lang w:eastAsia="es-ES"/>
        </w:rPr>
        <w:t>á</w:t>
      </w:r>
      <w:r w:rsidRPr="00171481">
        <w:rPr>
          <w:rFonts w:ascii="Cambria" w:hAnsi="Cambria" w:cs="Cambria"/>
          <w:color w:val="000000"/>
          <w:sz w:val="20"/>
          <w:szCs w:val="20"/>
          <w:u w:color="000000"/>
          <w:lang w:eastAsia="es-ES"/>
        </w:rPr>
        <w:t xml:space="preserve"> en el Centro de Convenciones de Marabá. Sin embargo, la esposa de la víctima había solicitado que el memorial se instalara en una plaza pública. Adicionalmente, el 7 de julio de 2020, el Estado informó que, en una misión realizada por el gobierno federal en 2018, el Estado propuso construir el monumento en la rotonda entre las carreteras BR-155 y BR-230, también conocida como Transamazónica, una carretera federal a cargo del Departamento Nacional de Infraestructura de Transporte (DNIT). Asimismo</w:t>
      </w:r>
      <w:r w:rsidR="00D65E3A" w:rsidRPr="00171481">
        <w:rPr>
          <w:rFonts w:ascii="Cambria" w:hAnsi="Cambria" w:cs="Cambria"/>
          <w:color w:val="000000"/>
          <w:sz w:val="20"/>
          <w:szCs w:val="20"/>
          <w:u w:color="000000"/>
          <w:lang w:eastAsia="es-ES"/>
        </w:rPr>
        <w:t>,</w:t>
      </w:r>
      <w:r w:rsidRPr="00171481">
        <w:rPr>
          <w:rFonts w:ascii="Cambria" w:hAnsi="Cambria" w:cs="Cambria"/>
          <w:color w:val="000000"/>
          <w:sz w:val="20"/>
          <w:szCs w:val="20"/>
          <w:u w:color="000000"/>
          <w:lang w:eastAsia="es-ES"/>
        </w:rPr>
        <w:t xml:space="preserve"> informó que en conversaciones bilaterales con la Superintendencia Regional del DNIT en Marabá y con la oficina central en Brasilia, se informó que la instalación de cualquier elemento arquitectónico en dicha plaza requería estudios específicos para garantizar la visibilidad del tráfico de vehículos. </w:t>
      </w:r>
      <w:r w:rsidR="001D04F5" w:rsidRPr="00171481">
        <w:rPr>
          <w:rFonts w:ascii="Cambria" w:hAnsi="Cambria" w:cs="Cambria"/>
          <w:color w:val="000000"/>
          <w:sz w:val="20"/>
          <w:szCs w:val="20"/>
          <w:u w:color="000000"/>
          <w:lang w:val="es-VE" w:eastAsia="es-ES"/>
        </w:rPr>
        <w:t>En virtud de la información provista</w:t>
      </w:r>
      <w:r w:rsidR="001D04F5" w:rsidRPr="00171481">
        <w:rPr>
          <w:rFonts w:ascii="Cambria" w:hAnsi="Cambria" w:cs="Cambria"/>
          <w:color w:val="000000"/>
          <w:sz w:val="20"/>
          <w:szCs w:val="20"/>
          <w:u w:color="000000"/>
          <w:lang w:val="es-US" w:eastAsia="es-ES"/>
        </w:rPr>
        <w:t xml:space="preserve"> por las partes</w:t>
      </w:r>
      <w:r w:rsidRPr="00171481">
        <w:rPr>
          <w:rFonts w:ascii="Cambria" w:hAnsi="Cambria" w:cs="Cambria"/>
          <w:color w:val="000000"/>
          <w:sz w:val="20"/>
          <w:szCs w:val="20"/>
          <w:u w:color="000000"/>
          <w:lang w:val="es-VE" w:eastAsia="es-ES"/>
        </w:rPr>
        <w:t xml:space="preserve">, la Comisión considera que este extremo del </w:t>
      </w:r>
      <w:r w:rsidR="00F13EB7" w:rsidRPr="00171481">
        <w:rPr>
          <w:rFonts w:ascii="Cambria" w:hAnsi="Cambria" w:cs="Cambria"/>
          <w:color w:val="000000"/>
          <w:sz w:val="20"/>
          <w:szCs w:val="20"/>
          <w:u w:color="000000"/>
          <w:lang w:val="es-VE" w:eastAsia="es-ES"/>
        </w:rPr>
        <w:t>acuerdo</w:t>
      </w:r>
      <w:r w:rsidRPr="00171481">
        <w:rPr>
          <w:rFonts w:ascii="Cambria" w:hAnsi="Cambria" w:cs="Cambria"/>
          <w:color w:val="000000"/>
          <w:sz w:val="20"/>
          <w:szCs w:val="20"/>
          <w:u w:color="000000"/>
          <w:lang w:val="es-VE" w:eastAsia="es-ES"/>
        </w:rPr>
        <w:t xml:space="preserve"> se encuentra pendiente de cum</w:t>
      </w:r>
      <w:r w:rsidRPr="00F6232A">
        <w:rPr>
          <w:rFonts w:ascii="Cambria" w:hAnsi="Cambria" w:cs="Cambria"/>
          <w:color w:val="000000"/>
          <w:sz w:val="20"/>
          <w:szCs w:val="20"/>
          <w:u w:color="000000"/>
          <w:lang w:val="es-VE" w:eastAsia="es-ES"/>
        </w:rPr>
        <w:t>plimiento</w:t>
      </w:r>
      <w:r w:rsidR="00171481" w:rsidRPr="00F6232A">
        <w:rPr>
          <w:rFonts w:ascii="Cambria" w:hAnsi="Cambria" w:cs="Cambria"/>
          <w:color w:val="000000"/>
          <w:sz w:val="20"/>
          <w:szCs w:val="20"/>
          <w:u w:color="000000"/>
          <w:lang w:val="es-VE" w:eastAsia="es-ES"/>
        </w:rPr>
        <w:t xml:space="preserve"> y así lo declara</w:t>
      </w:r>
      <w:r w:rsidRPr="00F6232A">
        <w:rPr>
          <w:rFonts w:ascii="Cambria" w:hAnsi="Cambria" w:cs="Cambria"/>
          <w:color w:val="000000"/>
          <w:sz w:val="20"/>
          <w:szCs w:val="20"/>
          <w:u w:color="000000"/>
          <w:lang w:val="es-VE" w:eastAsia="es-ES"/>
        </w:rPr>
        <w:t>.</w:t>
      </w:r>
    </w:p>
    <w:p w14:paraId="1B5DE8A8" w14:textId="77777777" w:rsidR="001F2391" w:rsidRPr="00F6232A" w:rsidRDefault="001F2391" w:rsidP="00171481">
      <w:pPr>
        <w:pStyle w:val="ListParagraph"/>
        <w:rPr>
          <w:rFonts w:eastAsia="MS Mincho"/>
          <w:sz w:val="20"/>
          <w:szCs w:val="20"/>
          <w:lang w:val="es-ES"/>
        </w:rPr>
      </w:pPr>
    </w:p>
    <w:p w14:paraId="6DECCB0F" w14:textId="1BF05D90" w:rsidR="00543A64" w:rsidRPr="00F6232A" w:rsidRDefault="00090002" w:rsidP="009C69A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F6232A">
        <w:rPr>
          <w:rFonts w:ascii="Cambria" w:eastAsia="MS Mincho" w:hAnsi="Cambria"/>
          <w:color w:val="000000"/>
          <w:sz w:val="20"/>
          <w:szCs w:val="20"/>
          <w:lang w:val="es-ES"/>
        </w:rPr>
        <w:t xml:space="preserve">En relación </w:t>
      </w:r>
      <w:r w:rsidR="0034036F" w:rsidRPr="00F6232A">
        <w:rPr>
          <w:rFonts w:ascii="Cambria" w:eastAsia="MS Mincho" w:hAnsi="Cambria"/>
          <w:color w:val="000000"/>
          <w:sz w:val="20"/>
          <w:szCs w:val="20"/>
          <w:lang w:val="es-ES"/>
        </w:rPr>
        <w:t xml:space="preserve">con </w:t>
      </w:r>
      <w:r w:rsidR="00501FEA" w:rsidRPr="00F6232A">
        <w:rPr>
          <w:rFonts w:ascii="Cambria" w:eastAsia="MS Mincho" w:hAnsi="Cambria"/>
          <w:color w:val="000000"/>
          <w:sz w:val="20"/>
          <w:szCs w:val="20"/>
          <w:lang w:val="es-ES"/>
        </w:rPr>
        <w:t>la</w:t>
      </w:r>
      <w:r w:rsidRPr="00F6232A">
        <w:rPr>
          <w:rFonts w:ascii="Cambria" w:eastAsia="MS Mincho" w:hAnsi="Cambria"/>
          <w:color w:val="000000"/>
          <w:sz w:val="20"/>
          <w:szCs w:val="20"/>
          <w:lang w:val="es-ES"/>
        </w:rPr>
        <w:t xml:space="preserve"> c</w:t>
      </w:r>
      <w:r w:rsidR="00501FEA" w:rsidRPr="00F6232A">
        <w:rPr>
          <w:rFonts w:ascii="Cambria" w:eastAsia="MS Mincho" w:hAnsi="Cambria"/>
          <w:color w:val="000000"/>
          <w:sz w:val="20"/>
          <w:szCs w:val="20"/>
          <w:lang w:val="es-ES"/>
        </w:rPr>
        <w:t>láusula III</w:t>
      </w:r>
      <w:r w:rsidR="00543A64" w:rsidRPr="00F6232A">
        <w:rPr>
          <w:rFonts w:ascii="Cambria" w:eastAsia="MS Mincho" w:hAnsi="Cambria"/>
          <w:color w:val="000000"/>
          <w:sz w:val="20"/>
          <w:szCs w:val="20"/>
          <w:lang w:val="es-ES"/>
        </w:rPr>
        <w:t>.2</w:t>
      </w:r>
      <w:r w:rsidR="00F6232A" w:rsidRPr="00F6232A">
        <w:rPr>
          <w:rFonts w:ascii="Cambria" w:eastAsia="MS Mincho" w:hAnsi="Cambria"/>
          <w:color w:val="000000"/>
          <w:sz w:val="20"/>
          <w:szCs w:val="20"/>
          <w:lang w:val="es-ES"/>
        </w:rPr>
        <w:t>.10,</w:t>
      </w:r>
      <w:r w:rsidR="00543A64" w:rsidRPr="00F6232A">
        <w:rPr>
          <w:rFonts w:ascii="Cambria" w:eastAsia="MS Mincho" w:hAnsi="Cambria"/>
          <w:color w:val="000000"/>
          <w:sz w:val="20"/>
          <w:szCs w:val="20"/>
          <w:lang w:val="es-ES"/>
        </w:rPr>
        <w:t xml:space="preserve"> </w:t>
      </w:r>
      <w:r w:rsidR="00A9487E">
        <w:rPr>
          <w:rFonts w:ascii="Cambria" w:eastAsia="MS Mincho" w:hAnsi="Cambria"/>
          <w:color w:val="000000"/>
          <w:sz w:val="20"/>
          <w:szCs w:val="20"/>
          <w:lang w:val="es-ES"/>
        </w:rPr>
        <w:t>referida al</w:t>
      </w:r>
      <w:r w:rsidR="00543A64" w:rsidRPr="00F6232A">
        <w:rPr>
          <w:rFonts w:ascii="Cambria" w:eastAsia="MS Mincho" w:hAnsi="Cambria"/>
          <w:color w:val="000000"/>
          <w:sz w:val="20"/>
          <w:szCs w:val="20"/>
          <w:lang w:val="es-ES"/>
        </w:rPr>
        <w:t xml:space="preserve"> pago de las compensaciones económicas, </w:t>
      </w:r>
      <w:r w:rsidR="00A9487E">
        <w:rPr>
          <w:rFonts w:ascii="Cambria" w:eastAsia="MS Mincho" w:hAnsi="Cambria"/>
          <w:color w:val="000000"/>
          <w:sz w:val="20"/>
          <w:szCs w:val="20"/>
          <w:lang w:val="es-ES"/>
        </w:rPr>
        <w:t xml:space="preserve">ambas partes </w:t>
      </w:r>
      <w:r w:rsidR="00543A64" w:rsidRPr="00F6232A">
        <w:rPr>
          <w:rFonts w:ascii="Cambria" w:eastAsia="MS Mincho" w:hAnsi="Cambria"/>
          <w:color w:val="000000"/>
          <w:sz w:val="20"/>
          <w:szCs w:val="20"/>
          <w:lang w:val="es-ES"/>
        </w:rPr>
        <w:t xml:space="preserve">confirmaron que el Estado realizó la totalidad del pago de las indemnizaciones correspondientes. Tomando en consideración la información proporcionada por las partes, la Comisión considera que este extremo del </w:t>
      </w:r>
      <w:r w:rsidR="00F13EB7" w:rsidRPr="00F6232A">
        <w:rPr>
          <w:rFonts w:ascii="Cambria" w:hAnsi="Cambria" w:cs="Cambria"/>
          <w:color w:val="000000"/>
          <w:sz w:val="20"/>
          <w:szCs w:val="20"/>
          <w:u w:color="000000"/>
          <w:lang w:val="es-VE" w:eastAsia="es-ES"/>
        </w:rPr>
        <w:t>acuerdo</w:t>
      </w:r>
      <w:r w:rsidR="00543A64" w:rsidRPr="00F6232A">
        <w:rPr>
          <w:rFonts w:ascii="Cambria" w:eastAsia="MS Mincho" w:hAnsi="Cambria"/>
          <w:color w:val="000000"/>
          <w:sz w:val="20"/>
          <w:szCs w:val="20"/>
          <w:lang w:val="es-ES"/>
        </w:rPr>
        <w:t xml:space="preserve"> se encuentra totalmente cumplido y así lo declara.</w:t>
      </w:r>
    </w:p>
    <w:p w14:paraId="36BC961C" w14:textId="77777777" w:rsidR="00543A64" w:rsidRPr="00B76D35" w:rsidRDefault="00543A64" w:rsidP="00B76D3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
        </w:rPr>
      </w:pPr>
    </w:p>
    <w:p w14:paraId="580E66E6" w14:textId="6CAA5534" w:rsidR="00543A64" w:rsidRPr="00B76D35" w:rsidRDefault="00A9487E" w:rsidP="009C69A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Pr>
          <w:rFonts w:ascii="Cambria" w:eastAsia="MS Mincho" w:hAnsi="Cambria"/>
          <w:color w:val="000000"/>
          <w:sz w:val="20"/>
          <w:szCs w:val="20"/>
          <w:lang w:val="es-ES"/>
        </w:rPr>
        <w:t>Respecto a</w:t>
      </w:r>
      <w:r w:rsidR="00543A64" w:rsidRPr="00B76D35">
        <w:rPr>
          <w:rFonts w:ascii="Cambria" w:eastAsia="MS Mincho" w:hAnsi="Cambria"/>
          <w:color w:val="000000"/>
          <w:sz w:val="20"/>
          <w:szCs w:val="20"/>
          <w:lang w:val="es-ES"/>
        </w:rPr>
        <w:t xml:space="preserve"> la cláusula III.2</w:t>
      </w:r>
      <w:r w:rsidR="00F6232A">
        <w:rPr>
          <w:rFonts w:ascii="Cambria" w:eastAsia="MS Mincho" w:hAnsi="Cambria"/>
          <w:color w:val="000000"/>
          <w:sz w:val="20"/>
          <w:szCs w:val="20"/>
          <w:lang w:val="es-ES"/>
        </w:rPr>
        <w:t>.11</w:t>
      </w:r>
      <w:r w:rsidR="00543A64" w:rsidRPr="00B76D35">
        <w:rPr>
          <w:rFonts w:ascii="Cambria" w:eastAsia="MS Mincho" w:hAnsi="Cambria"/>
          <w:color w:val="000000"/>
          <w:sz w:val="20"/>
          <w:szCs w:val="20"/>
          <w:lang w:val="es-ES"/>
        </w:rPr>
        <w:t xml:space="preserve">, </w:t>
      </w:r>
      <w:r w:rsidR="00F6232A">
        <w:rPr>
          <w:rFonts w:ascii="Cambria" w:eastAsia="MS Mincho" w:hAnsi="Cambria"/>
          <w:color w:val="000000"/>
          <w:sz w:val="20"/>
          <w:szCs w:val="20"/>
          <w:lang w:val="es-ES"/>
        </w:rPr>
        <w:t xml:space="preserve">relacionada con </w:t>
      </w:r>
      <w:r w:rsidR="00543A64" w:rsidRPr="00B76D35">
        <w:rPr>
          <w:rFonts w:ascii="Cambria" w:eastAsia="MS Mincho" w:hAnsi="Cambria"/>
          <w:color w:val="000000"/>
          <w:sz w:val="20"/>
          <w:szCs w:val="20"/>
          <w:lang w:val="es-ES"/>
        </w:rPr>
        <w:t xml:space="preserve">el otorgamiento de una pensión para la viuda de la víctima, </w:t>
      </w:r>
      <w:r w:rsidR="00575EAF">
        <w:rPr>
          <w:rFonts w:ascii="Cambria" w:eastAsia="MS Mincho" w:hAnsi="Cambria"/>
          <w:color w:val="000000"/>
          <w:sz w:val="20"/>
          <w:szCs w:val="20"/>
          <w:lang w:val="es-ES"/>
        </w:rPr>
        <w:t>a</w:t>
      </w:r>
      <w:r w:rsidR="00543A64" w:rsidRPr="00B76D35">
        <w:rPr>
          <w:rFonts w:ascii="Cambria" w:eastAsia="MS Mincho" w:hAnsi="Cambria"/>
          <w:color w:val="000000"/>
          <w:sz w:val="20"/>
          <w:szCs w:val="20"/>
          <w:lang w:val="es-ES"/>
        </w:rPr>
        <w:t>mbas partes informaron que</w:t>
      </w:r>
      <w:r w:rsidR="00F6232A">
        <w:rPr>
          <w:rFonts w:ascii="Cambria" w:eastAsia="MS Mincho" w:hAnsi="Cambria"/>
          <w:color w:val="000000"/>
          <w:sz w:val="20"/>
          <w:szCs w:val="20"/>
          <w:lang w:val="es-ES"/>
        </w:rPr>
        <w:t>,</w:t>
      </w:r>
      <w:r w:rsidR="00543A64" w:rsidRPr="00B76D35">
        <w:rPr>
          <w:rFonts w:ascii="Cambria" w:eastAsia="MS Mincho" w:hAnsi="Cambria"/>
          <w:color w:val="000000"/>
          <w:sz w:val="20"/>
          <w:szCs w:val="20"/>
          <w:lang w:val="es-ES"/>
        </w:rPr>
        <w:t xml:space="preserve"> a través de la Ley No. 7.522/2011</w:t>
      </w:r>
      <w:r w:rsidR="00F6232A">
        <w:rPr>
          <w:rFonts w:ascii="Cambria" w:eastAsia="MS Mincho" w:hAnsi="Cambria"/>
          <w:color w:val="000000"/>
          <w:sz w:val="20"/>
          <w:szCs w:val="20"/>
          <w:lang w:val="es-ES"/>
        </w:rPr>
        <w:t>,</w:t>
      </w:r>
      <w:r w:rsidR="00543A64" w:rsidRPr="00B76D35">
        <w:rPr>
          <w:rFonts w:ascii="Cambria" w:eastAsia="MS Mincho" w:hAnsi="Cambria"/>
          <w:color w:val="000000"/>
          <w:sz w:val="20"/>
          <w:szCs w:val="20"/>
          <w:lang w:val="es-ES"/>
        </w:rPr>
        <w:t xml:space="preserve"> el Gobernador del </w:t>
      </w:r>
      <w:r w:rsidR="00492F44">
        <w:rPr>
          <w:rFonts w:ascii="Cambria" w:eastAsia="MS Mincho" w:hAnsi="Cambria"/>
          <w:color w:val="000000"/>
          <w:sz w:val="20"/>
          <w:szCs w:val="20"/>
          <w:lang w:val="es-ES"/>
        </w:rPr>
        <w:t>e</w:t>
      </w:r>
      <w:r w:rsidR="00543A64" w:rsidRPr="00B76D35">
        <w:rPr>
          <w:rFonts w:ascii="Cambria" w:eastAsia="MS Mincho" w:hAnsi="Cambria"/>
          <w:color w:val="000000"/>
          <w:sz w:val="20"/>
          <w:szCs w:val="20"/>
          <w:lang w:val="es-ES"/>
        </w:rPr>
        <w:t xml:space="preserve">stado de Pará, instituyó la pensión mensual por un valor de R$ 765,00, según lo acordado. </w:t>
      </w:r>
      <w:r w:rsidR="00E535A1">
        <w:rPr>
          <w:rFonts w:ascii="Cambria" w:eastAsia="MS Mincho" w:hAnsi="Cambria"/>
          <w:color w:val="000000"/>
          <w:sz w:val="20"/>
          <w:szCs w:val="20"/>
          <w:lang w:val="es-ES"/>
        </w:rPr>
        <w:t>Tomando en cuenta los elementos de</w:t>
      </w:r>
      <w:r w:rsidR="00463A82">
        <w:rPr>
          <w:rFonts w:ascii="Cambria" w:eastAsia="MS Mincho" w:hAnsi="Cambria"/>
          <w:color w:val="000000"/>
          <w:sz w:val="20"/>
          <w:szCs w:val="20"/>
          <w:lang w:val="es-ES"/>
        </w:rPr>
        <w:t xml:space="preserve"> </w:t>
      </w:r>
      <w:r w:rsidR="00AF4BE5">
        <w:rPr>
          <w:rFonts w:ascii="Cambria" w:eastAsia="MS Mincho" w:hAnsi="Cambria"/>
          <w:color w:val="000000"/>
          <w:sz w:val="20"/>
          <w:szCs w:val="20"/>
          <w:lang w:val="es-ES"/>
        </w:rPr>
        <w:t xml:space="preserve">información </w:t>
      </w:r>
      <w:r w:rsidR="00463A82">
        <w:rPr>
          <w:rFonts w:ascii="Cambria" w:eastAsia="MS Mincho" w:hAnsi="Cambria"/>
          <w:color w:val="000000"/>
          <w:sz w:val="20"/>
          <w:szCs w:val="20"/>
          <w:lang w:val="es-US"/>
        </w:rPr>
        <w:t>aportados por las partes</w:t>
      </w:r>
      <w:r w:rsidR="00543A64" w:rsidRPr="00B76D35">
        <w:rPr>
          <w:rFonts w:ascii="Cambria" w:eastAsia="MS Mincho" w:hAnsi="Cambria"/>
          <w:color w:val="000000"/>
          <w:sz w:val="20"/>
          <w:szCs w:val="20"/>
          <w:lang w:val="es-ES"/>
        </w:rPr>
        <w:t xml:space="preserve">, </w:t>
      </w:r>
      <w:r w:rsidR="00152F9B" w:rsidRPr="00B76D35">
        <w:rPr>
          <w:rFonts w:ascii="Cambria" w:eastAsia="MS Mincho" w:hAnsi="Cambria"/>
          <w:color w:val="000000"/>
          <w:sz w:val="20"/>
          <w:szCs w:val="20"/>
          <w:lang w:val="es-ES"/>
        </w:rPr>
        <w:t>la Comisión</w:t>
      </w:r>
      <w:r w:rsidR="00543A64" w:rsidRPr="00B76D35">
        <w:rPr>
          <w:rFonts w:ascii="Cambria" w:eastAsia="MS Mincho" w:hAnsi="Cambria"/>
          <w:color w:val="000000"/>
          <w:sz w:val="20"/>
          <w:szCs w:val="20"/>
          <w:lang w:val="es-ES"/>
        </w:rPr>
        <w:t xml:space="preserve"> considera que este extremo del </w:t>
      </w:r>
      <w:r w:rsidR="00ED073F" w:rsidRPr="00F13EB7">
        <w:rPr>
          <w:rFonts w:ascii="Cambria" w:hAnsi="Cambria" w:cs="Cambria"/>
          <w:color w:val="000000"/>
          <w:sz w:val="20"/>
          <w:szCs w:val="20"/>
          <w:u w:color="000000"/>
          <w:lang w:val="es-VE" w:eastAsia="es-ES"/>
        </w:rPr>
        <w:t>acuerdo</w:t>
      </w:r>
      <w:r w:rsidR="00543A64" w:rsidRPr="00B76D35">
        <w:rPr>
          <w:rFonts w:ascii="Cambria" w:eastAsia="MS Mincho" w:hAnsi="Cambria"/>
          <w:color w:val="000000"/>
          <w:sz w:val="20"/>
          <w:szCs w:val="20"/>
          <w:lang w:val="es-ES"/>
        </w:rPr>
        <w:t xml:space="preserve"> se encuentra totalmente cumplido</w:t>
      </w:r>
      <w:r w:rsidR="00152F9B" w:rsidRPr="00B76D35">
        <w:rPr>
          <w:rFonts w:ascii="Cambria" w:eastAsia="MS Mincho" w:hAnsi="Cambria"/>
          <w:color w:val="000000"/>
          <w:sz w:val="20"/>
          <w:szCs w:val="20"/>
          <w:lang w:val="es-ES"/>
        </w:rPr>
        <w:t xml:space="preserve"> y así lo declara.</w:t>
      </w:r>
    </w:p>
    <w:p w14:paraId="3B8E5B59" w14:textId="77777777" w:rsidR="00543A64" w:rsidRPr="00B76D35" w:rsidRDefault="00543A64" w:rsidP="00B76D35">
      <w:pPr>
        <w:pStyle w:val="ListParagraph"/>
        <w:rPr>
          <w:rFonts w:eastAsia="MS Mincho"/>
          <w:sz w:val="20"/>
          <w:szCs w:val="20"/>
          <w:lang w:val="es-ES"/>
        </w:rPr>
      </w:pPr>
    </w:p>
    <w:p w14:paraId="5D3A3555" w14:textId="7A31073F" w:rsidR="002D4D34" w:rsidRPr="00E9661A" w:rsidRDefault="00152F9B" w:rsidP="009C69A1">
      <w:pPr>
        <w:pStyle w:val="List"/>
        <w:widowControl/>
        <w:numPr>
          <w:ilvl w:val="0"/>
          <w:numId w:val="65"/>
        </w:numPr>
        <w:tabs>
          <w:tab w:val="left" w:pos="1440"/>
        </w:tabs>
        <w:ind w:left="0" w:firstLine="709"/>
        <w:jc w:val="both"/>
        <w:rPr>
          <w:rFonts w:ascii="Cambria" w:hAnsi="Cambria" w:cs="Cambria"/>
          <w:sz w:val="20"/>
          <w:szCs w:val="20"/>
          <w:u w:color="000000"/>
          <w:lang w:val="es-VE" w:eastAsia="es-ES"/>
        </w:rPr>
      </w:pPr>
      <w:r w:rsidRPr="00BD7237">
        <w:rPr>
          <w:rFonts w:ascii="Cambria" w:hAnsi="Cambria" w:cs="Cambria"/>
          <w:sz w:val="20"/>
          <w:szCs w:val="20"/>
          <w:u w:color="000000"/>
          <w:lang w:val="es-VE" w:eastAsia="es-ES"/>
        </w:rPr>
        <w:t>En r</w:t>
      </w:r>
      <w:r w:rsidRPr="00D335D0">
        <w:rPr>
          <w:rFonts w:ascii="Cambria" w:hAnsi="Cambria" w:cs="Cambria"/>
          <w:sz w:val="20"/>
          <w:szCs w:val="20"/>
          <w:u w:color="000000"/>
          <w:lang w:val="es-VE" w:eastAsia="es-ES"/>
        </w:rPr>
        <w:t xml:space="preserve">elación </w:t>
      </w:r>
      <w:r w:rsidR="0034036F" w:rsidRPr="00D335D0">
        <w:rPr>
          <w:rFonts w:ascii="Cambria" w:hAnsi="Cambria" w:cs="Cambria"/>
          <w:sz w:val="20"/>
          <w:szCs w:val="20"/>
          <w:u w:color="000000"/>
          <w:lang w:val="es-VE" w:eastAsia="es-ES"/>
        </w:rPr>
        <w:t xml:space="preserve">con </w:t>
      </w:r>
      <w:r w:rsidRPr="00D335D0">
        <w:rPr>
          <w:rFonts w:ascii="Cambria" w:hAnsi="Cambria" w:cs="Cambria"/>
          <w:sz w:val="20"/>
          <w:szCs w:val="20"/>
          <w:u w:color="000000"/>
          <w:lang w:val="es-VE" w:eastAsia="es-ES"/>
        </w:rPr>
        <w:t>la cláusula III.3.12, sobre</w:t>
      </w:r>
      <w:r w:rsidR="0034314F" w:rsidRPr="00D335D0">
        <w:rPr>
          <w:rFonts w:ascii="Cambria" w:hAnsi="Cambria" w:cs="Cambria"/>
          <w:sz w:val="20"/>
          <w:szCs w:val="20"/>
          <w:u w:color="000000"/>
          <w:lang w:val="es-VE" w:eastAsia="es-ES"/>
        </w:rPr>
        <w:t xml:space="preserve"> el acceso de </w:t>
      </w:r>
      <w:r w:rsidRPr="00D335D0">
        <w:rPr>
          <w:rFonts w:ascii="Cambria" w:hAnsi="Cambria" w:cs="Cambria"/>
          <w:sz w:val="20"/>
          <w:szCs w:val="20"/>
          <w:u w:color="000000"/>
          <w:lang w:val="es-VE" w:eastAsia="es-ES"/>
        </w:rPr>
        <w:t xml:space="preserve">los familiares de la víctima </w:t>
      </w:r>
      <w:r w:rsidR="0034314F" w:rsidRPr="00D335D0">
        <w:rPr>
          <w:rFonts w:ascii="Cambria" w:hAnsi="Cambria" w:cs="Cambria"/>
          <w:sz w:val="20"/>
          <w:szCs w:val="20"/>
          <w:u w:color="000000"/>
          <w:lang w:val="es-VE" w:eastAsia="es-ES"/>
        </w:rPr>
        <w:t>a</w:t>
      </w:r>
      <w:r w:rsidRPr="00D335D0">
        <w:rPr>
          <w:rFonts w:ascii="Cambria" w:hAnsi="Cambria" w:cs="Cambria"/>
          <w:sz w:val="20"/>
          <w:szCs w:val="20"/>
          <w:u w:color="000000"/>
          <w:lang w:val="es-VE" w:eastAsia="es-ES"/>
        </w:rPr>
        <w:t xml:space="preserve"> planes de inclusión social y educativa,</w:t>
      </w:r>
      <w:r w:rsidRPr="00D335D0">
        <w:rPr>
          <w:rFonts w:ascii="Cambria" w:eastAsia="MS Mincho" w:hAnsi="Cambria" w:cs="Cambria"/>
          <w:sz w:val="20"/>
          <w:szCs w:val="20"/>
          <w:u w:color="000000"/>
          <w:lang w:val="es-VE" w:eastAsia="es-ES"/>
        </w:rPr>
        <w:t xml:space="preserve"> el </w:t>
      </w:r>
      <w:r w:rsidR="0034036F" w:rsidRPr="00D335D0">
        <w:rPr>
          <w:rFonts w:ascii="Cambria" w:eastAsia="MS Mincho" w:hAnsi="Cambria" w:cs="Cambria"/>
          <w:sz w:val="20"/>
          <w:szCs w:val="20"/>
          <w:u w:color="000000"/>
          <w:lang w:val="es-VE" w:eastAsia="es-ES"/>
        </w:rPr>
        <w:t>5 de febrero</w:t>
      </w:r>
      <w:r w:rsidRPr="00D335D0">
        <w:rPr>
          <w:rFonts w:ascii="Cambria" w:eastAsia="MS Mincho" w:hAnsi="Cambria" w:cs="Cambria"/>
          <w:sz w:val="20"/>
          <w:szCs w:val="20"/>
          <w:u w:color="000000"/>
          <w:lang w:val="es-VE" w:eastAsia="es-ES"/>
        </w:rPr>
        <w:t xml:space="preserve"> de 2020, la parte peticionaria informó que</w:t>
      </w:r>
      <w:r w:rsidR="00CB59C6" w:rsidRPr="00D335D0">
        <w:rPr>
          <w:rFonts w:ascii="Cambria" w:eastAsia="MS Mincho" w:hAnsi="Cambria" w:cs="Cambria"/>
          <w:sz w:val="20"/>
          <w:szCs w:val="20"/>
          <w:u w:color="000000"/>
          <w:lang w:val="es-VE" w:eastAsia="es-ES"/>
        </w:rPr>
        <w:t>,</w:t>
      </w:r>
      <w:r w:rsidRPr="00D335D0">
        <w:rPr>
          <w:rFonts w:ascii="Cambria" w:eastAsia="MS Mincho" w:hAnsi="Cambria" w:cs="Cambria"/>
          <w:sz w:val="20"/>
          <w:szCs w:val="20"/>
          <w:u w:color="000000"/>
          <w:lang w:val="es-VE" w:eastAsia="es-ES"/>
        </w:rPr>
        <w:t xml:space="preserve"> en el año 2015</w:t>
      </w:r>
      <w:r w:rsidR="00CB59C6" w:rsidRPr="00D335D0">
        <w:rPr>
          <w:rFonts w:ascii="Cambria" w:eastAsia="MS Mincho" w:hAnsi="Cambria" w:cs="Cambria"/>
          <w:sz w:val="20"/>
          <w:szCs w:val="20"/>
          <w:u w:color="000000"/>
          <w:lang w:val="es-VE" w:eastAsia="es-ES"/>
        </w:rPr>
        <w:t>,</w:t>
      </w:r>
      <w:r w:rsidRPr="00D335D0">
        <w:rPr>
          <w:rFonts w:ascii="Cambria" w:eastAsia="MS Mincho" w:hAnsi="Cambria" w:cs="Cambria"/>
          <w:sz w:val="20"/>
          <w:szCs w:val="20"/>
          <w:u w:color="000000"/>
          <w:lang w:val="es-VE" w:eastAsia="es-ES"/>
        </w:rPr>
        <w:t xml:space="preserve"> se realizó un análisis de vulnerabilidad de la familia por un grupo técnico del gobierno, pero que a la fecha de presentación de su informe no existían avances al respecto. Por su parte, el 7 de julio de 2020, el Estado informó que la Secretaría de Estado de Asistencia Social, Trabajo, Empleo e Ingresos del </w:t>
      </w:r>
      <w:r w:rsidR="00575766">
        <w:rPr>
          <w:rFonts w:ascii="Cambria" w:eastAsia="MS Mincho" w:hAnsi="Cambria" w:cs="Cambria"/>
          <w:sz w:val="20"/>
          <w:szCs w:val="20"/>
          <w:u w:color="000000"/>
          <w:lang w:val="es-VE" w:eastAsia="es-ES"/>
        </w:rPr>
        <w:t>e</w:t>
      </w:r>
      <w:r w:rsidRPr="00D335D0">
        <w:rPr>
          <w:rFonts w:ascii="Cambria" w:eastAsia="MS Mincho" w:hAnsi="Cambria" w:cs="Cambria"/>
          <w:sz w:val="20"/>
          <w:szCs w:val="20"/>
          <w:u w:color="000000"/>
          <w:lang w:val="es-VE" w:eastAsia="es-ES"/>
        </w:rPr>
        <w:t xml:space="preserve">stado de Pará (SEASTER) informó que, de acuerdo con una visita al municipio de Rondón do Pará, realizada mayo de 2018, se encontró que parte de los familiares de la víctima tenían un perfil socioeconómico para su inclusión en los programas de transferencias de efectivo disponibles. Finalmente, el Estado informó que, en noviembre de 2018, la SEASTER promovió una nueva visita técnica a la familia de José Dutra da Costa, </w:t>
      </w:r>
      <w:r w:rsidR="00D670ED">
        <w:rPr>
          <w:rFonts w:ascii="Cambria" w:eastAsia="MS Mincho" w:hAnsi="Cambria" w:cs="Cambria"/>
          <w:sz w:val="20"/>
          <w:szCs w:val="20"/>
          <w:u w:color="000000"/>
          <w:lang w:val="es-VE" w:eastAsia="es-ES"/>
        </w:rPr>
        <w:t>incluyendo</w:t>
      </w:r>
      <w:r w:rsidRPr="00D335D0">
        <w:rPr>
          <w:rFonts w:ascii="Cambria" w:eastAsia="MS Mincho" w:hAnsi="Cambria" w:cs="Cambria"/>
          <w:sz w:val="20"/>
          <w:szCs w:val="20"/>
          <w:u w:color="000000"/>
          <w:lang w:val="es-VE" w:eastAsia="es-ES"/>
        </w:rPr>
        <w:t xml:space="preserve"> una contribución de la Secretaría de Educación del </w:t>
      </w:r>
      <w:r w:rsidR="00575766">
        <w:rPr>
          <w:rFonts w:ascii="Cambria" w:eastAsia="MS Mincho" w:hAnsi="Cambria" w:cs="Cambria"/>
          <w:sz w:val="20"/>
          <w:szCs w:val="20"/>
          <w:u w:color="000000"/>
          <w:lang w:val="es-VE" w:eastAsia="es-ES"/>
        </w:rPr>
        <w:t>e</w:t>
      </w:r>
      <w:r w:rsidRPr="00D335D0">
        <w:rPr>
          <w:rFonts w:ascii="Cambria" w:eastAsia="MS Mincho" w:hAnsi="Cambria" w:cs="Cambria"/>
          <w:sz w:val="20"/>
          <w:szCs w:val="20"/>
          <w:u w:color="000000"/>
          <w:lang w:val="es-VE" w:eastAsia="es-ES"/>
        </w:rPr>
        <w:t>stado de Pará y el registro e inclusión de la familia en los programas de asistencia social</w:t>
      </w:r>
      <w:r w:rsidRPr="00D335D0">
        <w:rPr>
          <w:rFonts w:ascii="Cambria" w:hAnsi="Cambria" w:cs="Cambria"/>
          <w:sz w:val="20"/>
          <w:szCs w:val="20"/>
          <w:u w:color="000000"/>
          <w:lang w:val="es-VE" w:eastAsia="es-ES"/>
        </w:rPr>
        <w:t xml:space="preserve">. </w:t>
      </w:r>
      <w:r w:rsidR="002D4D34" w:rsidRPr="00D335D0">
        <w:rPr>
          <w:rFonts w:ascii="Cambria" w:eastAsia="MS Mincho" w:hAnsi="Cambria" w:cs="Cambria"/>
          <w:sz w:val="20"/>
          <w:szCs w:val="20"/>
          <w:u w:color="000000"/>
          <w:lang w:val="es-VE" w:eastAsia="es-ES"/>
        </w:rPr>
        <w:t>Sin embargo, en relación con la inclusión de los familiares de la víctima en los programas</w:t>
      </w:r>
      <w:r w:rsidR="002D4D34" w:rsidRPr="00D335D0">
        <w:t xml:space="preserve"> </w:t>
      </w:r>
      <w:r w:rsidR="002D4D34" w:rsidRPr="00D335D0">
        <w:rPr>
          <w:rFonts w:ascii="Cambria" w:eastAsia="MS Mincho" w:hAnsi="Cambria" w:cs="Cambria"/>
          <w:sz w:val="20"/>
          <w:szCs w:val="20"/>
          <w:u w:color="000000"/>
          <w:lang w:val="es-VE" w:eastAsia="es-ES"/>
        </w:rPr>
        <w:t>educativos y profesionales in</w:t>
      </w:r>
      <w:r w:rsidR="002D4D34" w:rsidRPr="00E9661A">
        <w:rPr>
          <w:rFonts w:ascii="Cambria" w:eastAsia="MS Mincho" w:hAnsi="Cambria" w:cs="Cambria"/>
          <w:sz w:val="20"/>
          <w:szCs w:val="20"/>
          <w:u w:color="000000"/>
          <w:lang w:val="es-VE" w:eastAsia="es-ES"/>
        </w:rPr>
        <w:t>dicó que no se había logrado identificar ninguna oferta disponible que se adecuara al perfil de los miembros de la familia</w:t>
      </w:r>
      <w:r w:rsidR="002D4D34" w:rsidRPr="00E9661A">
        <w:rPr>
          <w:rFonts w:ascii="Cambria" w:hAnsi="Cambria" w:cs="Cambria"/>
          <w:sz w:val="20"/>
          <w:szCs w:val="20"/>
          <w:u w:color="000000"/>
          <w:lang w:val="es-VE" w:eastAsia="es-ES"/>
        </w:rPr>
        <w:t xml:space="preserve">. Tomando en consideración la información aportada por el Estado, la Comisión considera que este extremo se encuentra parcialmente cumplido y así lo declara. </w:t>
      </w:r>
    </w:p>
    <w:p w14:paraId="49159D23" w14:textId="77777777" w:rsidR="002D4D34" w:rsidRPr="002D4D34" w:rsidRDefault="002D4D34" w:rsidP="00E9661A">
      <w:pPr>
        <w:pStyle w:val="List"/>
        <w:widowControl/>
        <w:tabs>
          <w:tab w:val="left" w:pos="1440"/>
        </w:tabs>
        <w:ind w:left="720" w:firstLine="0"/>
        <w:jc w:val="both"/>
        <w:rPr>
          <w:rFonts w:ascii="Cambria" w:hAnsi="Cambria"/>
          <w:sz w:val="20"/>
          <w:szCs w:val="20"/>
          <w:u w:color="000000"/>
          <w:lang w:val="es-VE"/>
        </w:rPr>
      </w:pPr>
    </w:p>
    <w:p w14:paraId="2E8BB570" w14:textId="2380B3AE" w:rsidR="00043709" w:rsidRDefault="00152F9B" w:rsidP="009C69A1">
      <w:pPr>
        <w:pStyle w:val="List"/>
        <w:widowControl/>
        <w:numPr>
          <w:ilvl w:val="0"/>
          <w:numId w:val="65"/>
        </w:numPr>
        <w:tabs>
          <w:tab w:val="left" w:pos="1440"/>
        </w:tabs>
        <w:ind w:left="0" w:firstLine="720"/>
        <w:jc w:val="both"/>
        <w:rPr>
          <w:rFonts w:ascii="Cambria" w:hAnsi="Cambria"/>
          <w:sz w:val="20"/>
          <w:szCs w:val="20"/>
          <w:u w:color="000000"/>
          <w:lang w:val="es-VE"/>
        </w:rPr>
      </w:pPr>
      <w:r w:rsidRPr="003D6DF9">
        <w:rPr>
          <w:rFonts w:ascii="Cambria" w:hAnsi="Cambria"/>
          <w:sz w:val="20"/>
          <w:szCs w:val="20"/>
          <w:u w:color="000000"/>
          <w:lang w:val="es-VE"/>
        </w:rPr>
        <w:t xml:space="preserve">Respecto a la cláusula III.3.13, sobre la donación de computadoras y mobiliario para un “Infocentro”, el 21 de junio de 2021, el Estado informó que, tras la revisión del acuerdo relativo a la instalación del “Infocentro” en la sede del Sindicato de Trabajadores Rurales de Rondon do Pará, la Empresa de Tecnología </w:t>
      </w:r>
      <w:r w:rsidRPr="003D6DF9">
        <w:rPr>
          <w:rFonts w:ascii="Cambria" w:hAnsi="Cambria"/>
          <w:sz w:val="20"/>
          <w:szCs w:val="20"/>
          <w:u w:color="000000"/>
          <w:lang w:val="es-VE"/>
        </w:rPr>
        <w:lastRenderedPageBreak/>
        <w:t xml:space="preserve">de la Información y Comunicación del </w:t>
      </w:r>
      <w:r w:rsidR="00575766">
        <w:rPr>
          <w:rFonts w:ascii="Cambria" w:hAnsi="Cambria"/>
          <w:sz w:val="20"/>
          <w:szCs w:val="20"/>
          <w:u w:color="000000"/>
          <w:lang w:val="es-VE"/>
        </w:rPr>
        <w:t>e</w:t>
      </w:r>
      <w:r w:rsidRPr="003D6DF9">
        <w:rPr>
          <w:rFonts w:ascii="Cambria" w:hAnsi="Cambria"/>
          <w:sz w:val="20"/>
          <w:szCs w:val="20"/>
          <w:u w:color="000000"/>
          <w:lang w:val="es-VE"/>
        </w:rPr>
        <w:t>stado de Pará (</w:t>
      </w:r>
      <w:r w:rsidR="00433910" w:rsidRPr="003D6DF9">
        <w:rPr>
          <w:rFonts w:ascii="Cambria" w:hAnsi="Cambria"/>
          <w:sz w:val="20"/>
          <w:szCs w:val="20"/>
          <w:u w:color="000000"/>
          <w:lang w:val="es-VE"/>
        </w:rPr>
        <w:t>PRODEPA</w:t>
      </w:r>
      <w:r w:rsidRPr="003D6DF9">
        <w:rPr>
          <w:rFonts w:ascii="Cambria" w:hAnsi="Cambria"/>
          <w:sz w:val="20"/>
          <w:szCs w:val="20"/>
          <w:u w:color="000000"/>
          <w:lang w:val="es-VE"/>
        </w:rPr>
        <w:t xml:space="preserve">) se habría comprometido a elaborar un proyecto eléctrico y lógico para la distribución del mobiliario y los equipos, así como a ofrecer un enlace de internet </w:t>
      </w:r>
      <w:r w:rsidR="00433910" w:rsidRPr="003D6DF9">
        <w:rPr>
          <w:rFonts w:ascii="Cambria" w:hAnsi="Cambria"/>
          <w:sz w:val="20"/>
          <w:szCs w:val="20"/>
          <w:u w:color="000000"/>
          <w:lang w:val="es-VE"/>
        </w:rPr>
        <w:t>en dicho</w:t>
      </w:r>
      <w:r w:rsidRPr="003D6DF9">
        <w:rPr>
          <w:rFonts w:ascii="Cambria" w:hAnsi="Cambria"/>
          <w:sz w:val="20"/>
          <w:szCs w:val="20"/>
          <w:u w:color="000000"/>
          <w:lang w:val="es-VE"/>
        </w:rPr>
        <w:t xml:space="preserve"> lugar. A su vez, la Secretaría de Estado de Ciencia, Tecnología y Educación Profesional y Tecnológica del </w:t>
      </w:r>
      <w:r w:rsidR="00433910" w:rsidRPr="003D6DF9">
        <w:rPr>
          <w:rFonts w:ascii="Cambria" w:hAnsi="Cambria"/>
          <w:sz w:val="20"/>
          <w:szCs w:val="20"/>
          <w:u w:color="000000"/>
          <w:lang w:val="es-VE"/>
        </w:rPr>
        <w:t>e</w:t>
      </w:r>
      <w:r w:rsidRPr="003D6DF9">
        <w:rPr>
          <w:rFonts w:ascii="Cambria" w:hAnsi="Cambria"/>
          <w:sz w:val="20"/>
          <w:szCs w:val="20"/>
          <w:u w:color="000000"/>
          <w:lang w:val="es-VE"/>
        </w:rPr>
        <w:t>stado de Pará (</w:t>
      </w:r>
      <w:r w:rsidR="00433910" w:rsidRPr="003D6DF9">
        <w:rPr>
          <w:rFonts w:ascii="Cambria" w:hAnsi="Cambria"/>
          <w:sz w:val="20"/>
          <w:szCs w:val="20"/>
          <w:u w:color="000000"/>
          <w:lang w:val="es-VE"/>
        </w:rPr>
        <w:t>SECTET</w:t>
      </w:r>
      <w:r w:rsidRPr="003D6DF9">
        <w:rPr>
          <w:rFonts w:ascii="Cambria" w:hAnsi="Cambria"/>
          <w:sz w:val="20"/>
          <w:szCs w:val="20"/>
          <w:u w:color="000000"/>
          <w:lang w:val="es-VE"/>
        </w:rPr>
        <w:t xml:space="preserve">) se habría comprometido a financiar la adquisición e instalación de equipos electrónicos y mobiliario para implementar el Infocentro. En ese sentido, </w:t>
      </w:r>
      <w:r w:rsidR="00433910" w:rsidRPr="003D6DF9">
        <w:rPr>
          <w:rFonts w:ascii="Cambria" w:hAnsi="Cambria"/>
          <w:sz w:val="20"/>
          <w:szCs w:val="20"/>
          <w:u w:color="000000"/>
          <w:lang w:val="es-VE"/>
        </w:rPr>
        <w:t>PRODEPA</w:t>
      </w:r>
      <w:r w:rsidRPr="003D6DF9">
        <w:rPr>
          <w:rFonts w:ascii="Cambria" w:hAnsi="Cambria"/>
          <w:sz w:val="20"/>
          <w:szCs w:val="20"/>
          <w:u w:color="000000"/>
          <w:lang w:val="es-VE"/>
        </w:rPr>
        <w:t xml:space="preserve"> habría realizado una visita técnica a la Unión, en el mes de mayo de 2021, y elaborado un proyecto eléctrico y lógico para la instalación de los equipos, el cuál fue presentado por el Estado. Según el Estado, se estimaba que el Infocentro se entr</w:t>
      </w:r>
      <w:r w:rsidR="00433910" w:rsidRPr="003D6DF9">
        <w:rPr>
          <w:rFonts w:ascii="Cambria" w:hAnsi="Cambria"/>
          <w:sz w:val="20"/>
          <w:szCs w:val="20"/>
          <w:u w:color="000000"/>
          <w:lang w:val="es-VE"/>
        </w:rPr>
        <w:t>e</w:t>
      </w:r>
      <w:r w:rsidRPr="003D6DF9">
        <w:rPr>
          <w:rFonts w:ascii="Cambria" w:hAnsi="Cambria"/>
          <w:sz w:val="20"/>
          <w:szCs w:val="20"/>
          <w:u w:color="000000"/>
          <w:lang w:val="es-VE"/>
        </w:rPr>
        <w:t xml:space="preserve">garía en septiembre de 2021, plazo que el Estado se comprometió a confirmar en cuanto recibiera una comunicación formal de </w:t>
      </w:r>
      <w:r w:rsidR="00433910" w:rsidRPr="003D6DF9">
        <w:rPr>
          <w:rFonts w:ascii="Cambria" w:hAnsi="Cambria"/>
          <w:sz w:val="20"/>
          <w:szCs w:val="20"/>
          <w:u w:color="000000"/>
          <w:lang w:val="es-VE"/>
        </w:rPr>
        <w:t>PRODEPA</w:t>
      </w:r>
      <w:r w:rsidRPr="003D6DF9">
        <w:rPr>
          <w:rFonts w:ascii="Cambria" w:hAnsi="Cambria"/>
          <w:sz w:val="20"/>
          <w:szCs w:val="20"/>
          <w:u w:color="000000"/>
          <w:lang w:val="es-VE"/>
        </w:rPr>
        <w:t>, lo que debería haber ocurrido dur</w:t>
      </w:r>
      <w:r w:rsidRPr="00407BCC">
        <w:rPr>
          <w:rFonts w:ascii="Cambria" w:hAnsi="Cambria"/>
          <w:sz w:val="20"/>
          <w:szCs w:val="20"/>
          <w:u w:color="000000"/>
          <w:lang w:val="es-VE"/>
        </w:rPr>
        <w:t xml:space="preserve">ante el mes de junio de 2021. </w:t>
      </w:r>
    </w:p>
    <w:p w14:paraId="716CEDDF" w14:textId="77777777" w:rsidR="0083582D" w:rsidRPr="00043709" w:rsidRDefault="0083582D" w:rsidP="0083582D">
      <w:pPr>
        <w:pStyle w:val="List"/>
        <w:widowControl/>
        <w:tabs>
          <w:tab w:val="left" w:pos="1440"/>
        </w:tabs>
        <w:ind w:left="720" w:firstLine="0"/>
        <w:jc w:val="both"/>
        <w:rPr>
          <w:rFonts w:ascii="Cambria" w:hAnsi="Cambria"/>
          <w:sz w:val="20"/>
          <w:szCs w:val="20"/>
          <w:u w:color="000000"/>
          <w:lang w:val="es-VE"/>
        </w:rPr>
      </w:pPr>
    </w:p>
    <w:p w14:paraId="515291E5" w14:textId="27C8DDDE" w:rsidR="00152F9B" w:rsidRPr="00407BCC" w:rsidRDefault="00043709" w:rsidP="009C69A1">
      <w:pPr>
        <w:pStyle w:val="List"/>
        <w:widowControl/>
        <w:numPr>
          <w:ilvl w:val="0"/>
          <w:numId w:val="65"/>
        </w:numPr>
        <w:tabs>
          <w:tab w:val="left" w:pos="1440"/>
        </w:tabs>
        <w:ind w:left="0" w:firstLine="720"/>
        <w:jc w:val="both"/>
        <w:rPr>
          <w:rFonts w:ascii="Cambria" w:hAnsi="Cambria"/>
          <w:sz w:val="20"/>
          <w:szCs w:val="20"/>
          <w:u w:color="000000"/>
          <w:lang w:val="es-VE"/>
        </w:rPr>
      </w:pPr>
      <w:r w:rsidRPr="00407BCC">
        <w:rPr>
          <w:rFonts w:ascii="Cambria" w:hAnsi="Cambria"/>
          <w:sz w:val="20"/>
          <w:szCs w:val="20"/>
          <w:u w:color="000000"/>
          <w:lang w:val="es-VE"/>
        </w:rPr>
        <w:t>De otro lado, la parte peticionaria señaló que</w:t>
      </w:r>
      <w:r w:rsidR="00407BCC" w:rsidRPr="00407BCC">
        <w:rPr>
          <w:rFonts w:ascii="Cambria" w:hAnsi="Cambria"/>
          <w:sz w:val="20"/>
          <w:szCs w:val="20"/>
          <w:u w:color="000000"/>
          <w:lang w:val="es-VE"/>
        </w:rPr>
        <w:t>,</w:t>
      </w:r>
      <w:r w:rsidRPr="00407BCC">
        <w:rPr>
          <w:rFonts w:ascii="Cambria" w:hAnsi="Cambria"/>
          <w:sz w:val="20"/>
          <w:szCs w:val="20"/>
          <w:u w:color="000000"/>
          <w:lang w:val="es-VE"/>
        </w:rPr>
        <w:t xml:space="preserve"> según lo manifestado por los familiares de la víctima</w:t>
      </w:r>
      <w:r w:rsidR="00407BCC" w:rsidRPr="00407BCC">
        <w:rPr>
          <w:rFonts w:ascii="Cambria" w:hAnsi="Cambria"/>
          <w:sz w:val="20"/>
          <w:szCs w:val="20"/>
          <w:u w:color="000000"/>
          <w:lang w:val="es-VE"/>
        </w:rPr>
        <w:t>,</w:t>
      </w:r>
      <w:r w:rsidRPr="00407BCC">
        <w:rPr>
          <w:rFonts w:ascii="Cambria" w:hAnsi="Cambria"/>
          <w:sz w:val="20"/>
          <w:szCs w:val="20"/>
          <w:u w:color="000000"/>
          <w:lang w:val="es-VE"/>
        </w:rPr>
        <w:t xml:space="preserve"> el Infocentro ya no se construiría en la comunidad de </w:t>
      </w:r>
      <w:r w:rsidRPr="00407BCC">
        <w:rPr>
          <w:rFonts w:ascii="Cambria" w:hAnsi="Cambria"/>
          <w:i/>
          <w:iCs/>
          <w:sz w:val="20"/>
          <w:szCs w:val="20"/>
          <w:u w:color="000000"/>
          <w:lang w:val="es-VE"/>
        </w:rPr>
        <w:t>Gavião</w:t>
      </w:r>
      <w:r w:rsidRPr="00407BCC">
        <w:rPr>
          <w:rFonts w:ascii="Cambria" w:hAnsi="Cambria"/>
          <w:sz w:val="20"/>
          <w:szCs w:val="20"/>
          <w:u w:color="000000"/>
          <w:lang w:val="es-VE"/>
        </w:rPr>
        <w:t xml:space="preserve">, en la zona rural, sino que se integraría al centro de calificación profesional que se construirá en </w:t>
      </w:r>
      <w:r w:rsidRPr="00407BCC">
        <w:rPr>
          <w:rFonts w:ascii="Cambria" w:hAnsi="Cambria"/>
          <w:i/>
          <w:iCs/>
          <w:sz w:val="20"/>
          <w:szCs w:val="20"/>
          <w:u w:color="000000"/>
          <w:lang w:val="es-VE"/>
        </w:rPr>
        <w:t>Rondon do Pará</w:t>
      </w:r>
      <w:r w:rsidRPr="00407BCC">
        <w:rPr>
          <w:rFonts w:ascii="Cambria" w:hAnsi="Cambria"/>
          <w:sz w:val="20"/>
          <w:szCs w:val="20"/>
          <w:u w:color="000000"/>
          <w:lang w:val="es-VE"/>
        </w:rPr>
        <w:t>.</w:t>
      </w:r>
      <w:r w:rsidR="00407BCC" w:rsidRPr="00407BCC">
        <w:rPr>
          <w:rFonts w:ascii="Cambria" w:hAnsi="Cambria"/>
          <w:sz w:val="20"/>
          <w:szCs w:val="20"/>
          <w:u w:color="000000"/>
          <w:lang w:val="es-VE"/>
        </w:rPr>
        <w:t xml:space="preserve"> </w:t>
      </w:r>
      <w:r w:rsidR="00AF21D4" w:rsidRPr="00407BCC">
        <w:rPr>
          <w:rFonts w:ascii="Cambria" w:hAnsi="Cambria"/>
          <w:sz w:val="20"/>
          <w:szCs w:val="20"/>
          <w:u w:color="000000"/>
          <w:lang w:val="es-VE"/>
        </w:rPr>
        <w:t>Dado que,</w:t>
      </w:r>
      <w:r w:rsidR="00433910" w:rsidRPr="00407BCC">
        <w:rPr>
          <w:rFonts w:ascii="Cambria" w:hAnsi="Cambria"/>
          <w:sz w:val="20"/>
          <w:szCs w:val="20"/>
          <w:u w:color="000000"/>
          <w:lang w:val="es-VE"/>
        </w:rPr>
        <w:t xml:space="preserve"> a la fecha de elaboración del presente informe, el Estado no ha actualizado sobre los avances relacionados con este extremo del ASA</w:t>
      </w:r>
      <w:r w:rsidR="00407BCC">
        <w:rPr>
          <w:rFonts w:ascii="Cambria" w:hAnsi="Cambria"/>
          <w:sz w:val="20"/>
          <w:szCs w:val="20"/>
          <w:u w:color="000000"/>
          <w:lang w:val="es-VE"/>
        </w:rPr>
        <w:t>,</w:t>
      </w:r>
      <w:r w:rsidR="00433910" w:rsidRPr="00407BCC">
        <w:rPr>
          <w:rFonts w:ascii="Cambria" w:hAnsi="Cambria"/>
          <w:sz w:val="20"/>
          <w:szCs w:val="20"/>
          <w:u w:color="000000"/>
          <w:lang w:val="es-VE"/>
        </w:rPr>
        <w:t xml:space="preserve"> y t</w:t>
      </w:r>
      <w:r w:rsidR="002715F4" w:rsidRPr="00407BCC">
        <w:rPr>
          <w:rFonts w:ascii="Cambria" w:hAnsi="Cambria"/>
          <w:sz w:val="20"/>
          <w:szCs w:val="20"/>
          <w:u w:color="000000"/>
          <w:lang w:val="es-VE"/>
        </w:rPr>
        <w:t>omando en consideración la información proporcionada por las partes, la Comisión considera que este extremo del ASA se encuentra pendiente de cumplimiento</w:t>
      </w:r>
      <w:r w:rsidR="004F00A2">
        <w:rPr>
          <w:rFonts w:ascii="Cambria" w:hAnsi="Cambria"/>
          <w:sz w:val="20"/>
          <w:szCs w:val="20"/>
          <w:u w:color="000000"/>
          <w:lang w:val="es-VE"/>
        </w:rPr>
        <w:t xml:space="preserve"> </w:t>
      </w:r>
      <w:r w:rsidR="004F00A2" w:rsidRPr="00E9661A">
        <w:rPr>
          <w:rFonts w:ascii="Cambria" w:hAnsi="Cambria" w:cs="Cambria"/>
          <w:sz w:val="20"/>
          <w:szCs w:val="20"/>
          <w:u w:color="000000"/>
          <w:lang w:val="es-VE" w:eastAsia="es-ES"/>
        </w:rPr>
        <w:t>y así lo declara</w:t>
      </w:r>
      <w:r w:rsidR="002715F4" w:rsidRPr="00407BCC">
        <w:rPr>
          <w:rFonts w:ascii="Cambria" w:hAnsi="Cambria"/>
          <w:sz w:val="20"/>
          <w:szCs w:val="20"/>
          <w:u w:color="000000"/>
          <w:lang w:val="es-VE"/>
        </w:rPr>
        <w:t xml:space="preserve">. </w:t>
      </w:r>
    </w:p>
    <w:p w14:paraId="0242A222" w14:textId="77777777" w:rsidR="00152F9B" w:rsidRPr="00433910" w:rsidRDefault="00152F9B" w:rsidP="00433910">
      <w:pPr>
        <w:rPr>
          <w:rFonts w:eastAsia="MS Mincho"/>
          <w:sz w:val="20"/>
          <w:szCs w:val="20"/>
          <w:lang w:val="es-ES"/>
        </w:rPr>
      </w:pPr>
    </w:p>
    <w:p w14:paraId="04FB350E" w14:textId="573E02F7" w:rsidR="002715F4" w:rsidRPr="00B76D35" w:rsidRDefault="00043D5A" w:rsidP="009C69A1">
      <w:pPr>
        <w:pStyle w:val="List"/>
        <w:widowControl/>
        <w:numPr>
          <w:ilvl w:val="0"/>
          <w:numId w:val="65"/>
        </w:numPr>
        <w:tabs>
          <w:tab w:val="left" w:pos="1440"/>
        </w:tabs>
        <w:ind w:left="0" w:firstLine="709"/>
        <w:jc w:val="both"/>
        <w:rPr>
          <w:rFonts w:ascii="Cambria" w:hAnsi="Cambria"/>
          <w:sz w:val="20"/>
          <w:szCs w:val="20"/>
          <w:u w:color="000000"/>
          <w:lang w:val="es-VE"/>
        </w:rPr>
      </w:pPr>
      <w:r w:rsidRPr="00B76D35">
        <w:rPr>
          <w:rFonts w:ascii="Cambria" w:eastAsia="MS Mincho" w:hAnsi="Cambria"/>
          <w:color w:val="000000"/>
          <w:sz w:val="20"/>
          <w:szCs w:val="20"/>
        </w:rPr>
        <w:t xml:space="preserve"> </w:t>
      </w:r>
      <w:r w:rsidR="002715F4" w:rsidRPr="00B76D35">
        <w:rPr>
          <w:rFonts w:ascii="Cambria" w:hAnsi="Cambria"/>
          <w:sz w:val="20"/>
          <w:szCs w:val="20"/>
          <w:u w:color="000000"/>
          <w:lang w:val="es-VE"/>
        </w:rPr>
        <w:t>En relación a la cláusula II</w:t>
      </w:r>
      <w:r w:rsidR="00AF21D4">
        <w:rPr>
          <w:rFonts w:ascii="Cambria" w:hAnsi="Cambria"/>
          <w:sz w:val="20"/>
          <w:szCs w:val="20"/>
          <w:u w:color="000000"/>
          <w:lang w:val="es-VE"/>
        </w:rPr>
        <w:t>I</w:t>
      </w:r>
      <w:r w:rsidR="002715F4" w:rsidRPr="00B76D35">
        <w:rPr>
          <w:rFonts w:ascii="Cambria" w:hAnsi="Cambria"/>
          <w:sz w:val="20"/>
          <w:szCs w:val="20"/>
          <w:u w:color="000000"/>
          <w:lang w:val="es-VE"/>
        </w:rPr>
        <w:t xml:space="preserve">.3.14, respecto a la coordinación y búsqueda de asociaciones con agencias estatales y federales para reformar del predio para el sindicato de trabajadores, el </w:t>
      </w:r>
      <w:r w:rsidR="0034036F">
        <w:rPr>
          <w:rFonts w:ascii="Cambria" w:hAnsi="Cambria"/>
          <w:sz w:val="20"/>
          <w:szCs w:val="20"/>
          <w:u w:color="000000"/>
          <w:lang w:val="es-VE"/>
        </w:rPr>
        <w:t>5 de febrero</w:t>
      </w:r>
      <w:r w:rsidR="002715F4" w:rsidRPr="00B76D35">
        <w:rPr>
          <w:rFonts w:ascii="Cambria" w:hAnsi="Cambria"/>
          <w:sz w:val="20"/>
          <w:szCs w:val="20"/>
          <w:u w:color="000000"/>
          <w:lang w:val="es-VE"/>
        </w:rPr>
        <w:t xml:space="preserve"> de 2020, la parte peticionaria informó </w:t>
      </w:r>
      <w:r w:rsidR="00BB0326">
        <w:rPr>
          <w:rFonts w:ascii="Cambria" w:hAnsi="Cambria"/>
          <w:sz w:val="20"/>
          <w:szCs w:val="20"/>
          <w:u w:color="000000"/>
          <w:lang w:val="es-VE"/>
        </w:rPr>
        <w:t xml:space="preserve">que con posterioridad a la firma del ASA </w:t>
      </w:r>
      <w:r w:rsidR="002715F4" w:rsidRPr="00B76D35">
        <w:rPr>
          <w:rFonts w:ascii="Cambria" w:hAnsi="Cambria"/>
          <w:sz w:val="20"/>
          <w:szCs w:val="20"/>
          <w:u w:color="000000"/>
          <w:lang w:val="es-VE"/>
        </w:rPr>
        <w:t>se acordó con el Estado que el Infocentro</w:t>
      </w:r>
      <w:r w:rsidR="00BB0326">
        <w:rPr>
          <w:rFonts w:ascii="Cambria" w:hAnsi="Cambria"/>
          <w:sz w:val="20"/>
          <w:szCs w:val="20"/>
          <w:u w:color="000000"/>
          <w:lang w:val="es-VE"/>
        </w:rPr>
        <w:t xml:space="preserve"> </w:t>
      </w:r>
      <w:r w:rsidR="00BB0326" w:rsidRPr="00BB0326">
        <w:rPr>
          <w:rFonts w:ascii="Cambria" w:hAnsi="Cambria"/>
          <w:i/>
          <w:iCs/>
          <w:sz w:val="20"/>
          <w:szCs w:val="20"/>
          <w:u w:color="000000"/>
          <w:lang w:val="es-VE"/>
        </w:rPr>
        <w:t>supra</w:t>
      </w:r>
      <w:r w:rsidR="002715F4" w:rsidRPr="00B76D35">
        <w:rPr>
          <w:rFonts w:ascii="Cambria" w:hAnsi="Cambria"/>
          <w:sz w:val="20"/>
          <w:szCs w:val="20"/>
          <w:u w:color="000000"/>
          <w:lang w:val="es-VE"/>
        </w:rPr>
        <w:t xml:space="preserve"> no sería construido en la Sede del Sindicato de Trabajadores</w:t>
      </w:r>
      <w:r w:rsidR="00BB0326">
        <w:rPr>
          <w:rFonts w:ascii="Cambria" w:hAnsi="Cambria"/>
          <w:sz w:val="20"/>
          <w:szCs w:val="20"/>
          <w:u w:color="000000"/>
          <w:lang w:val="es-VE"/>
        </w:rPr>
        <w:t xml:space="preserve"> como estaba originalmente acordado</w:t>
      </w:r>
      <w:r w:rsidR="002715F4" w:rsidRPr="00B76D35">
        <w:rPr>
          <w:rFonts w:ascii="Cambria" w:hAnsi="Cambria"/>
          <w:sz w:val="20"/>
          <w:szCs w:val="20"/>
          <w:u w:color="000000"/>
          <w:lang w:val="es-VE"/>
        </w:rPr>
        <w:t xml:space="preserve">, sino </w:t>
      </w:r>
      <w:r w:rsidR="002715F4" w:rsidRPr="00B76D35">
        <w:rPr>
          <w:rFonts w:ascii="Cambria" w:hAnsi="Cambria" w:cs="Cambria"/>
          <w:color w:val="000000"/>
          <w:sz w:val="20"/>
          <w:szCs w:val="20"/>
          <w:u w:color="000000"/>
          <w:lang w:val="es-VE" w:eastAsia="es-ES"/>
        </w:rPr>
        <w:t>en un terreno que se encuentra en proceso de ser donado por parte del Ayuntamiento de Rondón do Pará</w:t>
      </w:r>
      <w:r w:rsidR="00BB0326">
        <w:rPr>
          <w:rFonts w:ascii="Cambria" w:hAnsi="Cambria" w:cs="Cambria"/>
          <w:color w:val="000000"/>
          <w:sz w:val="20"/>
          <w:szCs w:val="20"/>
          <w:u w:color="000000"/>
          <w:lang w:val="es-VE" w:eastAsia="es-ES"/>
        </w:rPr>
        <w:t xml:space="preserve">. En ese sentido, </w:t>
      </w:r>
      <w:r w:rsidR="005D1FC7">
        <w:rPr>
          <w:rFonts w:ascii="Cambria" w:hAnsi="Cambria" w:cs="Cambria"/>
          <w:color w:val="000000"/>
          <w:sz w:val="20"/>
          <w:szCs w:val="20"/>
          <w:u w:color="000000"/>
          <w:lang w:val="es-VE" w:eastAsia="es-ES"/>
        </w:rPr>
        <w:t>mencionó</w:t>
      </w:r>
      <w:r w:rsidR="002715F4" w:rsidRPr="00B76D35">
        <w:rPr>
          <w:rFonts w:ascii="Cambria" w:hAnsi="Cambria"/>
          <w:sz w:val="20"/>
          <w:szCs w:val="20"/>
          <w:lang w:val="es-VE"/>
        </w:rPr>
        <w:t xml:space="preserve"> que </w:t>
      </w:r>
      <w:r w:rsidR="002715F4" w:rsidRPr="00B76D35">
        <w:rPr>
          <w:rFonts w:ascii="Cambria" w:hAnsi="Cambria"/>
          <w:sz w:val="20"/>
          <w:szCs w:val="20"/>
          <w:u w:color="000000"/>
          <w:lang w:val="es-VE"/>
        </w:rPr>
        <w:t>desde que se realizó el cambio de gobierno, no había ten</w:t>
      </w:r>
      <w:r w:rsidR="002715F4" w:rsidRPr="00B76D35">
        <w:rPr>
          <w:rFonts w:ascii="Cambria" w:hAnsi="Cambria"/>
          <w:sz w:val="20"/>
          <w:szCs w:val="20"/>
          <w:lang w:val="es-VE"/>
        </w:rPr>
        <w:t xml:space="preserve">ido comunicación con el </w:t>
      </w:r>
      <w:r w:rsidR="002715F4" w:rsidRPr="00B76D35">
        <w:rPr>
          <w:rFonts w:ascii="Cambria" w:hAnsi="Cambria"/>
          <w:sz w:val="20"/>
          <w:szCs w:val="20"/>
        </w:rPr>
        <w:t xml:space="preserve">Estado. Adicionalmente, el 12 de junio de 2020, la parte peticionaria informó que, en 2018, se habían </w:t>
      </w:r>
      <w:r w:rsidR="002715F4" w:rsidRPr="00B76D35">
        <w:rPr>
          <w:rFonts w:ascii="Cambria" w:hAnsi="Cambria"/>
          <w:sz w:val="20"/>
          <w:szCs w:val="20"/>
          <w:u w:color="000000"/>
          <w:lang w:val="es-VE"/>
        </w:rPr>
        <w:t>realizado grandes avances en el cumplimiento de la presente medida, dado que se acordó el terreno donde se construiría el Infocentro, y que la parte peticionaria fue tomada en cuenta y se les consultó sobre la propuesta de terreno. Sin embargo,</w:t>
      </w:r>
      <w:r w:rsidR="002715F4" w:rsidRPr="00B76D35">
        <w:rPr>
          <w:rFonts w:ascii="Cambria" w:hAnsi="Cambria"/>
          <w:sz w:val="20"/>
          <w:szCs w:val="20"/>
        </w:rPr>
        <w:t xml:space="preserve"> reiteró la falta de comunicación con las autoridades </w:t>
      </w:r>
      <w:r w:rsidR="005D1FC7">
        <w:rPr>
          <w:rFonts w:ascii="Cambria" w:hAnsi="Cambria"/>
          <w:sz w:val="20"/>
          <w:szCs w:val="20"/>
        </w:rPr>
        <w:t>que asumieron la gestión posteriormente</w:t>
      </w:r>
      <w:r w:rsidR="002715F4" w:rsidRPr="00B76D35">
        <w:rPr>
          <w:rFonts w:ascii="Cambria" w:hAnsi="Cambria"/>
          <w:sz w:val="20"/>
          <w:szCs w:val="20"/>
        </w:rPr>
        <w:t xml:space="preserve">. </w:t>
      </w:r>
    </w:p>
    <w:p w14:paraId="342F1369" w14:textId="77777777" w:rsidR="002715F4" w:rsidRPr="00B76D35" w:rsidRDefault="002715F4" w:rsidP="00B76D35">
      <w:pPr>
        <w:pStyle w:val="List"/>
        <w:widowControl/>
        <w:tabs>
          <w:tab w:val="left" w:pos="1440"/>
        </w:tabs>
        <w:ind w:left="720" w:firstLine="0"/>
        <w:jc w:val="both"/>
        <w:rPr>
          <w:rFonts w:ascii="Cambria" w:hAnsi="Cambria"/>
          <w:sz w:val="20"/>
          <w:szCs w:val="20"/>
          <w:u w:color="000000"/>
          <w:lang w:val="es-VE"/>
        </w:rPr>
      </w:pPr>
    </w:p>
    <w:p w14:paraId="0D086BE5" w14:textId="2B22471E" w:rsidR="002715F4" w:rsidRPr="00B76D35" w:rsidRDefault="002715F4" w:rsidP="009C69A1">
      <w:pPr>
        <w:pStyle w:val="List"/>
        <w:widowControl/>
        <w:numPr>
          <w:ilvl w:val="0"/>
          <w:numId w:val="65"/>
        </w:numPr>
        <w:tabs>
          <w:tab w:val="left" w:pos="1440"/>
        </w:tabs>
        <w:ind w:left="0" w:firstLine="720"/>
        <w:jc w:val="both"/>
        <w:rPr>
          <w:rFonts w:ascii="Cambria" w:hAnsi="Cambria" w:cs="Cambria"/>
          <w:color w:val="000000"/>
          <w:sz w:val="20"/>
          <w:szCs w:val="20"/>
          <w:u w:color="000000"/>
          <w:lang w:val="es-VE" w:eastAsia="es-ES"/>
        </w:rPr>
      </w:pPr>
      <w:r w:rsidRPr="00B76D35">
        <w:rPr>
          <w:rFonts w:ascii="Cambria" w:hAnsi="Cambria" w:cs="Cambria"/>
          <w:color w:val="000000"/>
          <w:sz w:val="20"/>
          <w:szCs w:val="20"/>
          <w:u w:color="000000"/>
          <w:lang w:val="es-VE" w:eastAsia="es-ES"/>
        </w:rPr>
        <w:t xml:space="preserve">Por su parte, el 7 de julio y </w:t>
      </w:r>
      <w:r w:rsidRPr="00B76D35">
        <w:rPr>
          <w:rFonts w:ascii="Cambria" w:hAnsi="Cambria"/>
          <w:sz w:val="20"/>
          <w:szCs w:val="20"/>
          <w:u w:color="000000"/>
          <w:lang w:val="es-VE"/>
        </w:rPr>
        <w:t>30 de noviembre</w:t>
      </w:r>
      <w:r w:rsidRPr="00B76D35">
        <w:rPr>
          <w:rFonts w:ascii="Cambria" w:hAnsi="Cambria" w:cs="Cambria"/>
          <w:color w:val="000000"/>
          <w:sz w:val="20"/>
          <w:szCs w:val="20"/>
          <w:u w:color="000000"/>
          <w:lang w:val="es-VE" w:eastAsia="es-ES"/>
        </w:rPr>
        <w:t xml:space="preserve"> de 2020, el Estado </w:t>
      </w:r>
      <w:r w:rsidR="00390616">
        <w:rPr>
          <w:rFonts w:ascii="Cambria" w:hAnsi="Cambria" w:cs="Cambria"/>
          <w:color w:val="000000"/>
          <w:sz w:val="20"/>
          <w:szCs w:val="20"/>
          <w:u w:color="000000"/>
          <w:lang w:val="es-VE" w:eastAsia="es-ES"/>
        </w:rPr>
        <w:t>confirm</w:t>
      </w:r>
      <w:r w:rsidRPr="00B76D35">
        <w:rPr>
          <w:rFonts w:ascii="Cambria" w:hAnsi="Cambria" w:cs="Cambria"/>
          <w:color w:val="000000"/>
          <w:sz w:val="20"/>
          <w:szCs w:val="20"/>
          <w:u w:color="000000"/>
          <w:lang w:val="es-VE" w:eastAsia="es-ES"/>
        </w:rPr>
        <w:t>ó que, ante la dificultad legal para invertir recursos públicos en tierras ofrecidas por el Sindicato de Trabajadores Rurales de Rondón do Pará, por ser una persona jurídica de derecho privado, se estableció un diálogo con el Municipio de Rondón do Pará para la cesión o donación del terreno que se va a utilizar para construir el Centro de Cualificación Profesional. Adicionalmente, manifestó que el Ayuntamiento ratificó el compromiso de puesta a disposición del terreno</w:t>
      </w:r>
      <w:r w:rsidR="00A0302D">
        <w:rPr>
          <w:rFonts w:ascii="Cambria" w:hAnsi="Cambria" w:cs="Cambria"/>
          <w:color w:val="000000"/>
          <w:sz w:val="20"/>
          <w:szCs w:val="20"/>
          <w:u w:color="000000"/>
          <w:lang w:val="es-VE" w:eastAsia="es-ES"/>
        </w:rPr>
        <w:t xml:space="preserve"> y</w:t>
      </w:r>
      <w:r w:rsidRPr="00B76D35">
        <w:rPr>
          <w:rFonts w:ascii="Cambria" w:hAnsi="Cambria" w:cs="Cambria"/>
          <w:color w:val="000000"/>
          <w:sz w:val="20"/>
          <w:szCs w:val="20"/>
          <w:u w:color="000000"/>
          <w:lang w:val="es-VE" w:eastAsia="es-ES"/>
        </w:rPr>
        <w:t xml:space="preserve"> que el gobierno federal se encontraba mediando el diálogo con el </w:t>
      </w:r>
      <w:r w:rsidR="00575766">
        <w:rPr>
          <w:rFonts w:ascii="Cambria" w:hAnsi="Cambria" w:cs="Cambria"/>
          <w:color w:val="000000"/>
          <w:sz w:val="20"/>
          <w:szCs w:val="20"/>
          <w:u w:color="000000"/>
          <w:lang w:val="es-VE" w:eastAsia="es-ES"/>
        </w:rPr>
        <w:t>e</w:t>
      </w:r>
      <w:r w:rsidRPr="00B76D35">
        <w:rPr>
          <w:rFonts w:ascii="Cambria" w:hAnsi="Cambria" w:cs="Cambria"/>
          <w:color w:val="000000"/>
          <w:sz w:val="20"/>
          <w:szCs w:val="20"/>
          <w:u w:color="000000"/>
          <w:lang w:val="es-VE" w:eastAsia="es-ES"/>
        </w:rPr>
        <w:t xml:space="preserve">stado de Pará para concretar la aceptación de esta donación por parte de parte del gobierno estatal, condición fundamental para que se proceda con la creación del Infocentro. </w:t>
      </w:r>
    </w:p>
    <w:p w14:paraId="171FE2BC" w14:textId="77777777" w:rsidR="002715F4" w:rsidRPr="00B76D35" w:rsidRDefault="002715F4" w:rsidP="00B76D35">
      <w:pPr>
        <w:pStyle w:val="ListParagraph"/>
        <w:rPr>
          <w:sz w:val="20"/>
          <w:szCs w:val="20"/>
          <w:lang w:val="es-VE"/>
        </w:rPr>
      </w:pPr>
    </w:p>
    <w:p w14:paraId="3D49FA69" w14:textId="295C3584" w:rsidR="002715F4" w:rsidRPr="00B76D35" w:rsidRDefault="002715F4" w:rsidP="009C69A1">
      <w:pPr>
        <w:pStyle w:val="List"/>
        <w:numPr>
          <w:ilvl w:val="0"/>
          <w:numId w:val="65"/>
        </w:numPr>
        <w:tabs>
          <w:tab w:val="left" w:pos="1440"/>
        </w:tabs>
        <w:ind w:left="0" w:firstLine="720"/>
        <w:jc w:val="both"/>
        <w:rPr>
          <w:rFonts w:ascii="Cambria" w:hAnsi="Cambria"/>
          <w:sz w:val="20"/>
          <w:szCs w:val="20"/>
          <w:u w:color="000000"/>
          <w:lang w:val="es-VE"/>
        </w:rPr>
      </w:pPr>
      <w:r w:rsidRPr="00B76D35">
        <w:rPr>
          <w:rFonts w:ascii="Cambria" w:hAnsi="Cambria"/>
          <w:sz w:val="20"/>
          <w:szCs w:val="20"/>
          <w:u w:color="000000"/>
          <w:lang w:val="es-VE"/>
        </w:rPr>
        <w:t>El 21 de junio de 2021, el Estado informó que, en una reunión celebrada el 1 de diciembre de 2020, en la sede de la SEJUDH, se discutió la implementación del referido centro de capacitación en el municipio de Rondon do Pará. El Ayuntamiento de Rondon do Pará se había mostrado dispuesto a donar un terreno para la construcción de un centro de formación profesional, pero que las dificultades presupuestarias y administrativas no habrían permitido avanzar en las negociaciones en este sentido. El Estado manifestó que, en la citada reunión, y tras debatir el tema, la Secretaría de Estado de Ciencia, Tecnología y Educación Profesional y Tecnológica (</w:t>
      </w:r>
      <w:r w:rsidR="00A0302D">
        <w:rPr>
          <w:rFonts w:ascii="Cambria" w:hAnsi="Cambria"/>
          <w:sz w:val="20"/>
          <w:szCs w:val="20"/>
          <w:u w:color="000000"/>
          <w:lang w:val="es-VE"/>
        </w:rPr>
        <w:t>SECTET</w:t>
      </w:r>
      <w:r w:rsidRPr="00B76D35">
        <w:rPr>
          <w:rFonts w:ascii="Cambria" w:hAnsi="Cambria"/>
          <w:sz w:val="20"/>
          <w:szCs w:val="20"/>
          <w:u w:color="000000"/>
          <w:lang w:val="es-VE"/>
        </w:rPr>
        <w:t xml:space="preserve">) se comprometió a ofrecer cursos de formación inicial y continua en una escuela de la ciudad y cursos de formación en diálogo con el Sindicato de Trabajadores Rurales de Rondon do Pará. Asimismo, informó que, según se planteó durante la reunión, teniendo en cuenta que se está construyendo una escuela primaria en Rondon do Pará, ya en su fase de conclusión, se habría planteado la posibilidad de que la unidad escolar reciba el nombre de "José Dutra da Costa", incluyendo la posibilidad de fijar allí la placa en honor a la víctima, que estaría siendo </w:t>
      </w:r>
      <w:r w:rsidR="00A0302D">
        <w:rPr>
          <w:rFonts w:ascii="Cambria" w:hAnsi="Cambria"/>
          <w:sz w:val="20"/>
          <w:szCs w:val="20"/>
          <w:u w:color="000000"/>
          <w:lang w:val="es-VE"/>
        </w:rPr>
        <w:t>elaborada</w:t>
      </w:r>
      <w:r w:rsidRPr="00B76D35">
        <w:rPr>
          <w:rFonts w:ascii="Cambria" w:hAnsi="Cambria"/>
          <w:sz w:val="20"/>
          <w:szCs w:val="20"/>
          <w:u w:color="000000"/>
          <w:lang w:val="es-VE"/>
        </w:rPr>
        <w:t xml:space="preserve"> por la SEJUDH. Estas gestiones habrían sido informadas en una reunión en Marabá, a la que asistieron representantes del Sindicato de Trabajadores Rurales de Rondon do Pará y de la Comisión Pastoral de la Tierra. Finalmente, el Estado manifestó que el gobierno federal continuaba negociando con el </w:t>
      </w:r>
      <w:r w:rsidR="00575766">
        <w:rPr>
          <w:rFonts w:ascii="Cambria" w:hAnsi="Cambria"/>
          <w:sz w:val="20"/>
          <w:szCs w:val="20"/>
          <w:u w:color="000000"/>
          <w:lang w:val="es-VE"/>
        </w:rPr>
        <w:t>e</w:t>
      </w:r>
      <w:r w:rsidRPr="00B76D35">
        <w:rPr>
          <w:rFonts w:ascii="Cambria" w:hAnsi="Cambria"/>
          <w:sz w:val="20"/>
          <w:szCs w:val="20"/>
          <w:u w:color="000000"/>
          <w:lang w:val="es-VE"/>
        </w:rPr>
        <w:t xml:space="preserve">stado de Pará para consolidar el compromiso y que pronto anunciaría la fecha de cumplimiento definitivo de la cláusula. Tomando en consideración la información proporcionada por las partes, la Comisión considera que este extremo del ASA se encuentra </w:t>
      </w:r>
      <w:r w:rsidR="00F95DB7">
        <w:rPr>
          <w:rFonts w:ascii="Cambria" w:hAnsi="Cambria"/>
          <w:sz w:val="20"/>
          <w:szCs w:val="20"/>
          <w:u w:color="000000"/>
          <w:lang w:val="es-VE"/>
        </w:rPr>
        <w:t>parcialmente cumplido y así lo declara.</w:t>
      </w:r>
      <w:r w:rsidRPr="00B76D35">
        <w:rPr>
          <w:rFonts w:ascii="Cambria" w:hAnsi="Cambria"/>
          <w:sz w:val="20"/>
          <w:szCs w:val="20"/>
          <w:u w:color="000000"/>
          <w:lang w:val="es-VE"/>
        </w:rPr>
        <w:t xml:space="preserve"> </w:t>
      </w:r>
    </w:p>
    <w:p w14:paraId="4C386029" w14:textId="5C5667E7" w:rsidR="002715F4" w:rsidRPr="00B76D35" w:rsidRDefault="002715F4" w:rsidP="00B76D3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
        </w:rPr>
      </w:pPr>
    </w:p>
    <w:p w14:paraId="3810F719" w14:textId="7704A076" w:rsidR="00765DB9" w:rsidRPr="00B76D35" w:rsidRDefault="00765DB9" w:rsidP="009C69A1">
      <w:pPr>
        <w:pStyle w:val="List"/>
        <w:widowControl/>
        <w:numPr>
          <w:ilvl w:val="0"/>
          <w:numId w:val="65"/>
        </w:numPr>
        <w:tabs>
          <w:tab w:val="left" w:pos="720"/>
        </w:tabs>
        <w:suppressAutoHyphens/>
        <w:ind w:left="0" w:firstLine="709"/>
        <w:jc w:val="both"/>
        <w:textDirection w:val="btLr"/>
        <w:textAlignment w:val="top"/>
        <w:outlineLvl w:val="0"/>
        <w:rPr>
          <w:rFonts w:ascii="Cambria" w:hAnsi="Cambria"/>
          <w:sz w:val="20"/>
          <w:szCs w:val="20"/>
          <w:lang w:val="es-VE"/>
        </w:rPr>
      </w:pPr>
      <w:r w:rsidRPr="00B76D35">
        <w:rPr>
          <w:rFonts w:ascii="Cambria" w:hAnsi="Cambria" w:cs="Cambria"/>
          <w:color w:val="000000"/>
          <w:sz w:val="20"/>
          <w:szCs w:val="20"/>
          <w:u w:color="000000"/>
          <w:lang w:val="es-VE" w:eastAsia="es-ES"/>
        </w:rPr>
        <w:t>Respecto a la cláusula III.</w:t>
      </w:r>
      <w:r w:rsidR="00395965">
        <w:rPr>
          <w:rFonts w:ascii="Cambria" w:hAnsi="Cambria" w:cs="Cambria"/>
          <w:color w:val="000000"/>
          <w:sz w:val="20"/>
          <w:szCs w:val="20"/>
          <w:u w:color="000000"/>
          <w:lang w:val="es-VE" w:eastAsia="es-ES"/>
        </w:rPr>
        <w:t>3.</w:t>
      </w:r>
      <w:r w:rsidRPr="00B76D35">
        <w:rPr>
          <w:rFonts w:ascii="Cambria" w:hAnsi="Cambria" w:cs="Cambria"/>
          <w:color w:val="000000"/>
          <w:sz w:val="20"/>
          <w:szCs w:val="20"/>
          <w:u w:color="000000"/>
          <w:lang w:val="es-VE" w:eastAsia="es-ES"/>
        </w:rPr>
        <w:t>15, en la cual el Estado se comprometió promover y perfeccionar el Programa para la Protección de los Defensores de Derechos Humanos en el estado de Pará, estableciendo su marco legal y proporcionándole los recursos necesarios para su desempeño,</w:t>
      </w:r>
      <w:r w:rsidRPr="00B76D35">
        <w:rPr>
          <w:rFonts w:ascii="Cambria" w:eastAsia="MS Mincho" w:hAnsi="Cambria"/>
          <w:sz w:val="20"/>
          <w:szCs w:val="20"/>
          <w:u w:color="000000"/>
          <w:lang w:val="es-VE" w:eastAsia="en-US"/>
        </w:rPr>
        <w:t xml:space="preserve"> el </w:t>
      </w:r>
      <w:r>
        <w:rPr>
          <w:rFonts w:ascii="Cambria" w:eastAsia="MS Mincho" w:hAnsi="Cambria"/>
          <w:sz w:val="20"/>
          <w:szCs w:val="20"/>
          <w:u w:color="000000"/>
          <w:lang w:val="es-VE" w:eastAsia="en-US"/>
        </w:rPr>
        <w:t>5 de febrero</w:t>
      </w:r>
      <w:r w:rsidRPr="00B76D35">
        <w:rPr>
          <w:rFonts w:ascii="Cambria" w:eastAsia="MS Mincho" w:hAnsi="Cambria"/>
          <w:sz w:val="20"/>
          <w:szCs w:val="20"/>
          <w:u w:color="000000"/>
          <w:lang w:val="es-VE" w:eastAsia="en-US"/>
        </w:rPr>
        <w:t xml:space="preserve"> de 2020, la parte peticionaria informó que el programa se encuentra activo en el estado de Pará. Adicionalmente, indicó que el Programa Federal también fue implementando en dicho estado. </w:t>
      </w:r>
    </w:p>
    <w:p w14:paraId="7DE45E2F" w14:textId="77777777" w:rsidR="00765DB9" w:rsidRPr="00B76D35" w:rsidRDefault="00765DB9" w:rsidP="00765DB9">
      <w:pPr>
        <w:pStyle w:val="List"/>
        <w:widowControl/>
        <w:tabs>
          <w:tab w:val="left" w:pos="720"/>
        </w:tabs>
        <w:suppressAutoHyphens/>
        <w:ind w:left="0" w:firstLine="709"/>
        <w:jc w:val="both"/>
        <w:textDirection w:val="btLr"/>
        <w:textAlignment w:val="top"/>
        <w:outlineLvl w:val="0"/>
        <w:rPr>
          <w:rFonts w:ascii="Cambria" w:hAnsi="Cambria"/>
          <w:sz w:val="20"/>
          <w:szCs w:val="20"/>
          <w:lang w:val="es-VE"/>
        </w:rPr>
      </w:pPr>
    </w:p>
    <w:p w14:paraId="3CFE24B0" w14:textId="77777777" w:rsidR="00765DB9" w:rsidRPr="00B76D35" w:rsidRDefault="00765DB9" w:rsidP="009C69A1">
      <w:pPr>
        <w:pStyle w:val="List"/>
        <w:widowControl/>
        <w:numPr>
          <w:ilvl w:val="0"/>
          <w:numId w:val="65"/>
        </w:numPr>
        <w:tabs>
          <w:tab w:val="left" w:pos="720"/>
          <w:tab w:val="left" w:pos="1440"/>
        </w:tabs>
        <w:suppressAutoHyphens/>
        <w:ind w:left="0" w:firstLine="709"/>
        <w:jc w:val="both"/>
        <w:textDirection w:val="btLr"/>
        <w:textAlignment w:val="top"/>
        <w:outlineLvl w:val="0"/>
        <w:rPr>
          <w:rFonts w:ascii="Cambria" w:hAnsi="Cambria"/>
          <w:sz w:val="20"/>
          <w:szCs w:val="20"/>
          <w:lang w:val="es-VE"/>
        </w:rPr>
      </w:pPr>
      <w:r w:rsidRPr="00B76D35">
        <w:rPr>
          <w:rFonts w:ascii="Cambria" w:eastAsia="MS Mincho" w:hAnsi="Cambria"/>
          <w:sz w:val="20"/>
          <w:szCs w:val="20"/>
          <w:u w:color="000000"/>
          <w:lang w:val="es-VE" w:eastAsia="en-US"/>
        </w:rPr>
        <w:t xml:space="preserve">Por su parte, el 7 de julio de 2020, el Estado informó que el programa de Protección a Defensores de Derechos Humanos (PPDDH) en el estado de Pará se creó mediante </w:t>
      </w:r>
      <w:r w:rsidRPr="00B76D35">
        <w:rPr>
          <w:rFonts w:ascii="Cambria" w:hAnsi="Cambria" w:cs="Cambria"/>
          <w:sz w:val="20"/>
          <w:szCs w:val="20"/>
          <w:u w:color="000000"/>
          <w:lang w:val="es-VE" w:eastAsia="es-ES"/>
        </w:rPr>
        <w:t>Ley N° 8.444, de 6 de diciembre de 2016. Adicionalmente, informó que se creó el Consejo Estatal para la Protección de Defensores de Derechos Humanos (CEPDDH /PA) y resaltó que el Consejo comenzó a reunirse a partir de 2017. Igualmente, informó que luego del proceso de acuerdo entre el gobierno federal y el estado de Pará, se llevó a cabo la selección de la entidad ejecutora del programa en Pará, Sociedad Medio Ambiente, Educación, Ciudadanía y Derechos Humanos (SOMECDH), vinculado a la Secretaría de Estado de Justicia y Derechos Humanos (SEJUDH) mediante convenio. Finalmente, indicó que, e</w:t>
      </w:r>
      <w:r w:rsidRPr="00B76D35">
        <w:rPr>
          <w:rFonts w:ascii="Cambria" w:hAnsi="Cambria"/>
          <w:sz w:val="20"/>
          <w:szCs w:val="20"/>
          <w:lang w:val="es-VE"/>
        </w:rPr>
        <w:t xml:space="preserve">n el segundo semestre de 2019, la SOMECDH inició la ejecución del PPDDH en el estado de Pará, a partir de la conformación de su equipo técnico, realizada mediante la apertura de un proceso de selección simplificado. </w:t>
      </w:r>
      <w:r w:rsidRPr="00B76D35">
        <w:rPr>
          <w:rFonts w:ascii="Cambria" w:eastAsia="MS Mincho" w:hAnsi="Cambria"/>
          <w:sz w:val="20"/>
          <w:szCs w:val="20"/>
          <w:u w:color="000000"/>
          <w:lang w:eastAsia="en-US"/>
        </w:rPr>
        <w:t>Tomando en consideración la información proporcionada por las partes, la Comisión considera que este extremo del ASA ha sido cumplido totalmente y así lo declara.</w:t>
      </w:r>
    </w:p>
    <w:p w14:paraId="7CD25843" w14:textId="77777777" w:rsidR="00765DB9" w:rsidRPr="00B76D35" w:rsidRDefault="00765DB9" w:rsidP="00765DB9">
      <w:pPr>
        <w:pStyle w:val="ListParagraph"/>
        <w:rPr>
          <w:rFonts w:eastAsia="MS Mincho"/>
          <w:sz w:val="20"/>
          <w:szCs w:val="20"/>
          <w:lang w:val="es-ES"/>
        </w:rPr>
      </w:pPr>
    </w:p>
    <w:p w14:paraId="2C910ADC" w14:textId="674AE803" w:rsidR="00765DB9" w:rsidRPr="00063725" w:rsidRDefault="00063725" w:rsidP="009C69A1">
      <w:pPr>
        <w:pStyle w:val="List"/>
        <w:widowControl/>
        <w:numPr>
          <w:ilvl w:val="0"/>
          <w:numId w:val="65"/>
        </w:numPr>
        <w:tabs>
          <w:tab w:val="left" w:pos="1440"/>
        </w:tabs>
        <w:ind w:left="0" w:firstLine="709"/>
        <w:jc w:val="both"/>
        <w:rPr>
          <w:rFonts w:ascii="Cambria" w:hAnsi="Cambria" w:cs="Cambria"/>
          <w:color w:val="000000"/>
          <w:sz w:val="20"/>
          <w:szCs w:val="20"/>
          <w:u w:color="000000"/>
          <w:lang w:val="es-VE" w:eastAsia="es-ES"/>
        </w:rPr>
      </w:pPr>
      <w:r>
        <w:rPr>
          <w:rFonts w:ascii="Cambria" w:hAnsi="Cambria" w:cs="Cambria"/>
          <w:color w:val="000000"/>
          <w:sz w:val="20"/>
          <w:szCs w:val="20"/>
          <w:u w:color="000000"/>
          <w:lang w:val="es-VE" w:eastAsia="es-ES"/>
        </w:rPr>
        <w:t>En</w:t>
      </w:r>
      <w:r w:rsidR="00765DB9" w:rsidRPr="00063725">
        <w:rPr>
          <w:rFonts w:ascii="Cambria" w:hAnsi="Cambria" w:cs="Cambria"/>
          <w:color w:val="000000"/>
          <w:sz w:val="20"/>
          <w:szCs w:val="20"/>
          <w:u w:color="000000"/>
          <w:lang w:val="es-VE" w:eastAsia="es-ES"/>
        </w:rPr>
        <w:t xml:space="preserve"> relación </w:t>
      </w:r>
      <w:r>
        <w:rPr>
          <w:rFonts w:ascii="Cambria" w:hAnsi="Cambria" w:cs="Cambria"/>
          <w:color w:val="000000"/>
          <w:sz w:val="20"/>
          <w:szCs w:val="20"/>
          <w:u w:color="000000"/>
          <w:lang w:val="es-VE" w:eastAsia="es-ES"/>
        </w:rPr>
        <w:t xml:space="preserve">con </w:t>
      </w:r>
      <w:r w:rsidR="00765DB9" w:rsidRPr="00063725">
        <w:rPr>
          <w:rFonts w:ascii="Cambria" w:hAnsi="Cambria" w:cs="Cambria"/>
          <w:color w:val="000000"/>
          <w:sz w:val="20"/>
          <w:szCs w:val="20"/>
          <w:u w:color="000000"/>
          <w:lang w:val="es-VE" w:eastAsia="es-ES"/>
        </w:rPr>
        <w:t xml:space="preserve">la cláusula III.16, </w:t>
      </w:r>
      <w:r>
        <w:rPr>
          <w:rFonts w:ascii="Cambria" w:hAnsi="Cambria" w:cs="Cambria"/>
          <w:color w:val="000000"/>
          <w:sz w:val="20"/>
          <w:szCs w:val="20"/>
          <w:u w:color="000000"/>
          <w:lang w:val="es-VE" w:eastAsia="es-ES"/>
        </w:rPr>
        <w:t xml:space="preserve">sobre </w:t>
      </w:r>
      <w:r w:rsidR="00696D97">
        <w:rPr>
          <w:rFonts w:ascii="Cambria" w:hAnsi="Cambria" w:cs="Cambria"/>
          <w:color w:val="000000"/>
          <w:sz w:val="20"/>
          <w:szCs w:val="20"/>
          <w:u w:color="000000"/>
          <w:lang w:val="es-VE" w:eastAsia="es-ES"/>
        </w:rPr>
        <w:t>medidas de protección</w:t>
      </w:r>
      <w:r w:rsidR="00765DB9" w:rsidRPr="00063725">
        <w:rPr>
          <w:rFonts w:ascii="Cambria" w:hAnsi="Cambria" w:cs="Cambria"/>
          <w:color w:val="000000"/>
          <w:sz w:val="20"/>
          <w:szCs w:val="20"/>
          <w:u w:color="000000"/>
          <w:lang w:val="es-VE" w:eastAsia="es-ES"/>
        </w:rPr>
        <w:t xml:space="preserve"> a través de la Secretaría de Seguridad Pública del estado de Pará, el 5 de febrero de 2020, la parte peticionaria informó que el Equipo del Programa Federal continuaba articulándose para mantener la escolta y resolver otros problemas relacionados con la seguridad de la Sra. Joelma. Igualmente, resaltó que la seguridad brindada a la Sra. Joelma era insuficiente y que requería una mayor protección oficial.</w:t>
      </w:r>
    </w:p>
    <w:p w14:paraId="535A71F6" w14:textId="77777777" w:rsidR="00765DB9" w:rsidRPr="00B76D35" w:rsidRDefault="00765DB9" w:rsidP="00765DB9">
      <w:pPr>
        <w:pStyle w:val="List"/>
        <w:widowControl/>
        <w:tabs>
          <w:tab w:val="left" w:pos="1440"/>
        </w:tabs>
        <w:ind w:left="0" w:firstLine="709"/>
        <w:jc w:val="both"/>
        <w:rPr>
          <w:rFonts w:ascii="Cambria" w:hAnsi="Cambria" w:cs="Cambria"/>
          <w:color w:val="000000"/>
          <w:sz w:val="20"/>
          <w:szCs w:val="20"/>
          <w:u w:color="000000"/>
          <w:lang w:val="es-VE" w:eastAsia="es-ES"/>
        </w:rPr>
      </w:pPr>
    </w:p>
    <w:p w14:paraId="4FD2D49D" w14:textId="4BAC29A6" w:rsidR="00765DB9" w:rsidRPr="00102818" w:rsidRDefault="00765DB9" w:rsidP="009C69A1">
      <w:pPr>
        <w:pStyle w:val="List"/>
        <w:widowControl/>
        <w:numPr>
          <w:ilvl w:val="0"/>
          <w:numId w:val="65"/>
        </w:numPr>
        <w:tabs>
          <w:tab w:val="left" w:pos="1440"/>
        </w:tabs>
        <w:ind w:left="0" w:firstLine="709"/>
        <w:jc w:val="both"/>
        <w:rPr>
          <w:rFonts w:ascii="Cambria" w:hAnsi="Cambria" w:cs="Cambria"/>
          <w:color w:val="000000"/>
          <w:sz w:val="20"/>
          <w:szCs w:val="20"/>
          <w:u w:color="000000"/>
          <w:lang w:val="es-VE" w:eastAsia="es-ES"/>
        </w:rPr>
      </w:pPr>
      <w:r w:rsidRPr="00102818">
        <w:rPr>
          <w:rFonts w:ascii="Cambria" w:hAnsi="Cambria" w:cs="Cambria"/>
          <w:color w:val="000000"/>
          <w:sz w:val="20"/>
          <w:szCs w:val="20"/>
          <w:u w:color="000000"/>
          <w:lang w:val="es-VE" w:eastAsia="es-ES"/>
        </w:rPr>
        <w:t>Por su parte, el 7 de julio de 2020, el Estado informó que</w:t>
      </w:r>
      <w:r w:rsidR="00063725" w:rsidRPr="00102818">
        <w:rPr>
          <w:rFonts w:ascii="Cambria" w:hAnsi="Cambria" w:cs="Cambria"/>
          <w:color w:val="000000"/>
          <w:sz w:val="20"/>
          <w:szCs w:val="20"/>
          <w:u w:color="000000"/>
          <w:lang w:val="es-VE" w:eastAsia="es-ES"/>
        </w:rPr>
        <w:t>,</w:t>
      </w:r>
      <w:r w:rsidRPr="00102818">
        <w:rPr>
          <w:rFonts w:ascii="Cambria" w:hAnsi="Cambria" w:cs="Cambria"/>
          <w:color w:val="000000"/>
          <w:sz w:val="20"/>
          <w:szCs w:val="20"/>
          <w:u w:color="000000"/>
          <w:lang w:val="es-VE" w:eastAsia="es-ES"/>
        </w:rPr>
        <w:t xml:space="preserve"> desde 2008, se encuentra activo el programa de protección policial de la Sra. Maria Joel Dias da Costa, viuda del Sr. José Dutra da Costa, ejecutado por el Comando Regional de Policía (CPR II). Resaltó que la escolta se realiza las 24 horas del día, los 7 días de la semana, con un dispositivo de contacto de emergencia y un teléfono especial para situaciones de emergencia. Adicionalmente, informó que la señora María Joel</w:t>
      </w:r>
      <w:r w:rsidR="00063725" w:rsidRPr="00102818">
        <w:rPr>
          <w:rFonts w:ascii="Cambria" w:hAnsi="Cambria" w:cs="Cambria"/>
          <w:color w:val="000000"/>
          <w:sz w:val="20"/>
          <w:szCs w:val="20"/>
          <w:u w:color="000000"/>
          <w:lang w:val="es-VE" w:eastAsia="es-ES"/>
        </w:rPr>
        <w:t>ma</w:t>
      </w:r>
      <w:r w:rsidRPr="00102818">
        <w:rPr>
          <w:rFonts w:ascii="Cambria" w:hAnsi="Cambria" w:cs="Cambria"/>
          <w:color w:val="000000"/>
          <w:sz w:val="20"/>
          <w:szCs w:val="20"/>
          <w:u w:color="000000"/>
          <w:lang w:val="es-VE" w:eastAsia="es-ES"/>
        </w:rPr>
        <w:t xml:space="preserve"> continuaba siendo protegida por escolta a tiempo completo, incluso se puso a disposición para traslados una camioneta caracterizada por el CPR, si fuera de su interés. </w:t>
      </w:r>
      <w:r w:rsidRPr="00102818">
        <w:rPr>
          <w:rFonts w:ascii="Cambria" w:hAnsi="Cambria" w:cs="Cambria"/>
          <w:color w:val="000000"/>
          <w:sz w:val="20"/>
          <w:szCs w:val="20"/>
          <w:u w:color="000000"/>
          <w:lang w:eastAsia="es-ES"/>
        </w:rPr>
        <w:t xml:space="preserve">Tomando en consideración la información proporcionada por las partes, la Comisión considera </w:t>
      </w:r>
      <w:r w:rsidRPr="00102818">
        <w:rPr>
          <w:rFonts w:ascii="Cambria" w:hAnsi="Cambria" w:cs="Cambria"/>
          <w:color w:val="000000"/>
          <w:sz w:val="20"/>
          <w:szCs w:val="20"/>
          <w:u w:color="000000"/>
          <w:lang w:val="es-VE" w:eastAsia="es-ES"/>
        </w:rPr>
        <w:t>este extremo del ASA ha alcanzado un nivel de cumplimiento total y así lo declara</w:t>
      </w:r>
      <w:r w:rsidRPr="00102818">
        <w:rPr>
          <w:rFonts w:ascii="Cambria" w:eastAsia="MS Mincho" w:hAnsi="Cambria"/>
          <w:sz w:val="20"/>
          <w:szCs w:val="20"/>
          <w:lang w:val="es-VE" w:eastAsia="en-US"/>
        </w:rPr>
        <w:t>.</w:t>
      </w:r>
    </w:p>
    <w:p w14:paraId="66337A9A" w14:textId="77777777" w:rsidR="00765DB9" w:rsidRPr="00B76D35" w:rsidRDefault="00765DB9" w:rsidP="00765DB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lang w:val="es-ES"/>
        </w:rPr>
      </w:pPr>
    </w:p>
    <w:p w14:paraId="5FF3518A" w14:textId="439C50B3" w:rsidR="00765DB9" w:rsidRPr="00B76D35" w:rsidRDefault="00765DB9" w:rsidP="009C69A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B76D35">
        <w:rPr>
          <w:rFonts w:ascii="Cambria" w:eastAsia="MS Mincho" w:hAnsi="Cambria"/>
          <w:color w:val="000000"/>
          <w:sz w:val="20"/>
          <w:szCs w:val="20"/>
          <w:lang w:val="es-ES"/>
        </w:rPr>
        <w:t xml:space="preserve">Respecto a la cláusula III.3.17 sobre la creación de un Grupo de Trabajo sobre problemática defensores, el </w:t>
      </w:r>
      <w:r>
        <w:rPr>
          <w:rFonts w:ascii="Cambria" w:eastAsia="MS Mincho" w:hAnsi="Cambria"/>
          <w:color w:val="000000"/>
          <w:sz w:val="20"/>
          <w:szCs w:val="20"/>
          <w:lang w:val="es-ES"/>
        </w:rPr>
        <w:t>5 de febrero</w:t>
      </w:r>
      <w:r w:rsidRPr="00B76D35">
        <w:rPr>
          <w:rFonts w:ascii="Cambria" w:eastAsia="MS Mincho" w:hAnsi="Cambria"/>
          <w:color w:val="000000"/>
          <w:sz w:val="20"/>
          <w:szCs w:val="20"/>
          <w:lang w:val="es-ES"/>
        </w:rPr>
        <w:t xml:space="preserve"> de 2020, la parte peticionaria informó que</w:t>
      </w:r>
      <w:r w:rsidR="00367292">
        <w:rPr>
          <w:rFonts w:ascii="Cambria" w:eastAsia="MS Mincho" w:hAnsi="Cambria"/>
          <w:color w:val="000000"/>
          <w:sz w:val="20"/>
          <w:szCs w:val="20"/>
          <w:lang w:val="es-ES"/>
        </w:rPr>
        <w:t>,</w:t>
      </w:r>
      <w:r w:rsidRPr="00B76D35">
        <w:rPr>
          <w:rFonts w:ascii="Cambria" w:eastAsia="MS Mincho" w:hAnsi="Cambria"/>
          <w:color w:val="000000"/>
          <w:sz w:val="20"/>
          <w:szCs w:val="20"/>
          <w:lang w:val="es-ES"/>
        </w:rPr>
        <w:t xml:space="preserve"> en el año 2011, se conformó el Grupo de Trabajo del Defensor Público del </w:t>
      </w:r>
      <w:r w:rsidR="00575766">
        <w:rPr>
          <w:rFonts w:ascii="Cambria" w:eastAsia="MS Mincho" w:hAnsi="Cambria"/>
          <w:color w:val="000000"/>
          <w:sz w:val="20"/>
          <w:szCs w:val="20"/>
          <w:lang w:val="es-ES"/>
        </w:rPr>
        <w:t>e</w:t>
      </w:r>
      <w:r w:rsidRPr="00B76D35">
        <w:rPr>
          <w:rFonts w:ascii="Cambria" w:eastAsia="MS Mincho" w:hAnsi="Cambria"/>
          <w:color w:val="000000"/>
          <w:sz w:val="20"/>
          <w:szCs w:val="20"/>
          <w:lang w:val="es-ES"/>
        </w:rPr>
        <w:t xml:space="preserve">stado de Pará, compuesto por el Defensor Público General, investigadores del Centro de Estudios del Alto Amazonas de la Universidad Federal de Pará (NAEA) e investigadores del Observatorio de la Violencia de la Universidad del Amazonas (UNAMA). Adicionalmente, informó que el objetivo del grupo era estudiar los problemas estructurales que han llevado a los defensores de los derechos humanos a una situación de vulnerabilidad. Resaltó que, en el año 2018, el Defensor Público del </w:t>
      </w:r>
      <w:r w:rsidR="00575766">
        <w:rPr>
          <w:rFonts w:ascii="Cambria" w:eastAsia="MS Mincho" w:hAnsi="Cambria"/>
          <w:color w:val="000000"/>
          <w:sz w:val="20"/>
          <w:szCs w:val="20"/>
          <w:lang w:val="es-ES"/>
        </w:rPr>
        <w:t>e</w:t>
      </w:r>
      <w:r w:rsidRPr="00B76D35">
        <w:rPr>
          <w:rFonts w:ascii="Cambria" w:eastAsia="MS Mincho" w:hAnsi="Cambria"/>
          <w:color w:val="000000"/>
          <w:sz w:val="20"/>
          <w:szCs w:val="20"/>
          <w:lang w:val="es-ES"/>
        </w:rPr>
        <w:t xml:space="preserve">stado de Pará creó un nuevo Grupo de Trabajo dentro del alcance del Centro para la Defensa de los Derechos Humanos - NDDH, un sector permanente del Defensor, que se ocupa específicamente de casos relacionados con posibles violaciones de los derechos humanos. Indicó que el referido Núcleo tiene la misión de garantizar la promoción, protección y defensa de los derechos humanos, ofreciendo asistencia legal completa a aquellos legalmente necesitados, preferiblemente en el ámbito colectivo. Finalmente, resaltó que el papel del Defensor Público del </w:t>
      </w:r>
      <w:r w:rsidR="00575766">
        <w:rPr>
          <w:rFonts w:ascii="Cambria" w:eastAsia="MS Mincho" w:hAnsi="Cambria"/>
          <w:color w:val="000000"/>
          <w:sz w:val="20"/>
          <w:szCs w:val="20"/>
          <w:lang w:val="es-ES"/>
        </w:rPr>
        <w:t>e</w:t>
      </w:r>
      <w:r w:rsidRPr="00B76D35">
        <w:rPr>
          <w:rFonts w:ascii="Cambria" w:eastAsia="MS Mincho" w:hAnsi="Cambria"/>
          <w:color w:val="000000"/>
          <w:sz w:val="20"/>
          <w:szCs w:val="20"/>
          <w:lang w:val="es-ES"/>
        </w:rPr>
        <w:t xml:space="preserve">stado de Pará, en la protección de los derechos humanos, se lleva a cabo a través del Centro para la Defensa de los Derechos Humanos, </w:t>
      </w:r>
      <w:r w:rsidR="003E7C41">
        <w:rPr>
          <w:rFonts w:ascii="Cambria" w:eastAsia="MS Mincho" w:hAnsi="Cambria"/>
          <w:color w:val="000000"/>
          <w:sz w:val="20"/>
          <w:szCs w:val="20"/>
          <w:lang w:val="es-ES"/>
        </w:rPr>
        <w:t>una instancia</w:t>
      </w:r>
      <w:r w:rsidRPr="00B76D35">
        <w:rPr>
          <w:rFonts w:ascii="Cambria" w:eastAsia="MS Mincho" w:hAnsi="Cambria"/>
          <w:color w:val="000000"/>
          <w:sz w:val="20"/>
          <w:szCs w:val="20"/>
          <w:lang w:val="es-ES"/>
        </w:rPr>
        <w:t xml:space="preserve"> </w:t>
      </w:r>
      <w:r w:rsidR="003E7C41" w:rsidRPr="00B76D35">
        <w:rPr>
          <w:rFonts w:ascii="Cambria" w:eastAsia="MS Mincho" w:hAnsi="Cambria"/>
          <w:color w:val="000000"/>
          <w:sz w:val="20"/>
          <w:szCs w:val="20"/>
          <w:lang w:val="es-ES"/>
        </w:rPr>
        <w:t>cread</w:t>
      </w:r>
      <w:r w:rsidR="003E7C41">
        <w:rPr>
          <w:rFonts w:ascii="Cambria" w:eastAsia="MS Mincho" w:hAnsi="Cambria"/>
          <w:color w:val="000000"/>
          <w:sz w:val="20"/>
          <w:szCs w:val="20"/>
          <w:lang w:val="es-ES"/>
        </w:rPr>
        <w:t>a</w:t>
      </w:r>
      <w:r w:rsidR="003E7C41" w:rsidRPr="00B76D35">
        <w:rPr>
          <w:rFonts w:ascii="Cambria" w:eastAsia="MS Mincho" w:hAnsi="Cambria"/>
          <w:color w:val="000000"/>
          <w:sz w:val="20"/>
          <w:szCs w:val="20"/>
          <w:lang w:val="es-ES"/>
        </w:rPr>
        <w:t xml:space="preserve"> </w:t>
      </w:r>
      <w:r w:rsidRPr="00B76D35">
        <w:rPr>
          <w:rFonts w:ascii="Cambria" w:eastAsia="MS Mincho" w:hAnsi="Cambria"/>
          <w:color w:val="000000"/>
          <w:sz w:val="20"/>
          <w:szCs w:val="20"/>
          <w:lang w:val="es-ES"/>
        </w:rPr>
        <w:t xml:space="preserve">en la estructura administrativa del Defensor. Tomando en consideración la información proporcionada por la parte peticionaria, la Comisión considera que este extremo del ASA ha alcanzado un nivel de cumplimiento total y así lo declara. </w:t>
      </w:r>
    </w:p>
    <w:p w14:paraId="148C150B" w14:textId="77777777" w:rsidR="00765DB9" w:rsidRPr="00B76D35" w:rsidRDefault="00765DB9" w:rsidP="00765DB9">
      <w:pPr>
        <w:pStyle w:val="ListParagraph"/>
        <w:rPr>
          <w:rFonts w:eastAsia="MS Mincho"/>
          <w:sz w:val="20"/>
          <w:szCs w:val="20"/>
          <w:lang w:val="es-ES"/>
        </w:rPr>
      </w:pPr>
    </w:p>
    <w:p w14:paraId="5D100EC7" w14:textId="6619D607" w:rsidR="00765DB9" w:rsidRPr="000F7CE6" w:rsidRDefault="00765DB9" w:rsidP="009C69A1">
      <w:pPr>
        <w:pStyle w:val="List"/>
        <w:widowControl/>
        <w:numPr>
          <w:ilvl w:val="0"/>
          <w:numId w:val="65"/>
        </w:numPr>
        <w:tabs>
          <w:tab w:val="left" w:pos="1440"/>
        </w:tabs>
        <w:ind w:left="0" w:firstLine="709"/>
        <w:jc w:val="both"/>
        <w:rPr>
          <w:rFonts w:ascii="Cambria" w:hAnsi="Cambria" w:cs="Cambria"/>
          <w:color w:val="000000"/>
          <w:sz w:val="20"/>
          <w:szCs w:val="20"/>
          <w:u w:color="000000"/>
          <w:lang w:val="es-VE" w:eastAsia="es-ES"/>
        </w:rPr>
      </w:pPr>
      <w:r w:rsidRPr="000F7CE6">
        <w:rPr>
          <w:rFonts w:ascii="Cambria" w:hAnsi="Cambria" w:cs="Cambria"/>
          <w:color w:val="000000"/>
          <w:sz w:val="20"/>
          <w:szCs w:val="20"/>
          <w:u w:color="000000"/>
          <w:lang w:val="es-VE" w:eastAsia="es-ES"/>
        </w:rPr>
        <w:t xml:space="preserve">En relación a la cláusula III.3.18, respecto a la creación de un equipo responsable de dar cumplimiento a los pedidos de detención resultantes del conflicto en el campo, el </w:t>
      </w:r>
      <w:r w:rsidRPr="000F7CE6">
        <w:rPr>
          <w:rFonts w:ascii="Cambria" w:hAnsi="Cambria"/>
          <w:sz w:val="20"/>
          <w:szCs w:val="20"/>
          <w:u w:color="000000"/>
          <w:lang w:val="es-VE"/>
        </w:rPr>
        <w:t>30 de noviembre</w:t>
      </w:r>
      <w:r w:rsidRPr="000F7CE6">
        <w:rPr>
          <w:rFonts w:ascii="Cambria" w:hAnsi="Cambria" w:cs="Cambria"/>
          <w:color w:val="000000"/>
          <w:sz w:val="20"/>
          <w:szCs w:val="20"/>
          <w:u w:color="000000"/>
          <w:lang w:val="es-VE" w:eastAsia="es-ES"/>
        </w:rPr>
        <w:t xml:space="preserve"> de 2020, el Estado informó que, de acuerdo c</w:t>
      </w:r>
      <w:r w:rsidRPr="001F14C2">
        <w:rPr>
          <w:rFonts w:ascii="Cambria" w:hAnsi="Cambria" w:cs="Cambria"/>
          <w:color w:val="000000"/>
          <w:sz w:val="20"/>
          <w:szCs w:val="20"/>
          <w:u w:color="000000"/>
          <w:lang w:val="es-VE" w:eastAsia="es-ES"/>
        </w:rPr>
        <w:t xml:space="preserve">on la Orden de Servicio No. 005/2018, emitida por el Delegado General de la Policía Civil del </w:t>
      </w:r>
      <w:r w:rsidR="00575766" w:rsidRPr="001F14C2">
        <w:rPr>
          <w:rFonts w:ascii="Cambria" w:hAnsi="Cambria" w:cs="Cambria"/>
          <w:color w:val="000000"/>
          <w:sz w:val="20"/>
          <w:szCs w:val="20"/>
          <w:u w:color="000000"/>
          <w:lang w:val="es-VE" w:eastAsia="es-ES"/>
        </w:rPr>
        <w:t>e</w:t>
      </w:r>
      <w:r w:rsidRPr="001F14C2">
        <w:rPr>
          <w:rFonts w:ascii="Cambria" w:hAnsi="Cambria" w:cs="Cambria"/>
          <w:color w:val="000000"/>
          <w:sz w:val="20"/>
          <w:szCs w:val="20"/>
          <w:u w:color="000000"/>
          <w:lang w:val="es-VE" w:eastAsia="es-ES"/>
        </w:rPr>
        <w:t xml:space="preserve">stado de Pará el 13 de septiembre de 2018, se determinó la conformación de un equipo de </w:t>
      </w:r>
      <w:r w:rsidRPr="001F14C2">
        <w:rPr>
          <w:rFonts w:ascii="Cambria" w:hAnsi="Cambria" w:cs="Cambria"/>
          <w:color w:val="000000"/>
          <w:sz w:val="20"/>
          <w:szCs w:val="20"/>
          <w:u w:color="000000"/>
          <w:lang w:val="es-VE" w:eastAsia="es-ES"/>
        </w:rPr>
        <w:lastRenderedPageBreak/>
        <w:t xml:space="preserve">policías apostados en la Comisaría de Conflicto Agrario, con sede en Belém, Marabá, Santarém, Altamira y Redenção, para dar prioridad a las órdenes de aprehensión emitidas en las investigaciones policiales y procesos penales derivados de conflictos en el campo. </w:t>
      </w:r>
      <w:r w:rsidR="000F7CE6" w:rsidRPr="001F14C2">
        <w:rPr>
          <w:rFonts w:ascii="Cambria" w:hAnsi="Cambria" w:cs="Cambria"/>
          <w:color w:val="000000"/>
          <w:sz w:val="20"/>
          <w:szCs w:val="20"/>
          <w:u w:color="000000"/>
          <w:lang w:val="es-VE" w:eastAsia="es-ES"/>
        </w:rPr>
        <w:t xml:space="preserve">Al respecto, la parte peticionaria no </w:t>
      </w:r>
      <w:r w:rsidR="0083582D" w:rsidRPr="001F14C2">
        <w:rPr>
          <w:rFonts w:ascii="Cambria" w:hAnsi="Cambria" w:cs="Cambria"/>
          <w:color w:val="000000"/>
          <w:sz w:val="20"/>
          <w:szCs w:val="20"/>
          <w:u w:color="000000"/>
          <w:lang w:val="es-VE" w:eastAsia="es-ES"/>
        </w:rPr>
        <w:t>presentó</w:t>
      </w:r>
      <w:r w:rsidR="000F7CE6" w:rsidRPr="001F14C2">
        <w:rPr>
          <w:rFonts w:ascii="Cambria" w:hAnsi="Cambria" w:cs="Cambria"/>
          <w:color w:val="000000"/>
          <w:sz w:val="20"/>
          <w:szCs w:val="20"/>
          <w:u w:color="000000"/>
          <w:lang w:val="es-VE" w:eastAsia="es-ES"/>
        </w:rPr>
        <w:t xml:space="preserve"> observaciones sobre el alcance estructural del equipo de trabajo, sino frente a las </w:t>
      </w:r>
      <w:r w:rsidR="00864EFC" w:rsidRPr="001F14C2">
        <w:rPr>
          <w:rFonts w:ascii="Cambria" w:hAnsi="Cambria" w:cs="Cambria"/>
          <w:color w:val="000000"/>
          <w:sz w:val="20"/>
          <w:szCs w:val="20"/>
          <w:u w:color="000000"/>
          <w:lang w:val="es-VE" w:eastAsia="es-ES"/>
        </w:rPr>
        <w:t xml:space="preserve">falencias de la investigación </w:t>
      </w:r>
      <w:r w:rsidR="0083582D" w:rsidRPr="001F14C2">
        <w:rPr>
          <w:rFonts w:ascii="Cambria" w:hAnsi="Cambria" w:cs="Cambria"/>
          <w:color w:val="000000"/>
          <w:sz w:val="20"/>
          <w:szCs w:val="20"/>
          <w:u w:color="000000"/>
          <w:lang w:val="es-VE" w:eastAsia="es-ES"/>
        </w:rPr>
        <w:t>específica</w:t>
      </w:r>
      <w:r w:rsidR="00864EFC" w:rsidRPr="001F14C2">
        <w:rPr>
          <w:rFonts w:ascii="Cambria" w:hAnsi="Cambria" w:cs="Cambria"/>
          <w:color w:val="000000"/>
          <w:sz w:val="20"/>
          <w:szCs w:val="20"/>
          <w:u w:color="000000"/>
          <w:lang w:val="es-VE" w:eastAsia="es-ES"/>
        </w:rPr>
        <w:t xml:space="preserve"> sobre el homicidio de </w:t>
      </w:r>
      <w:r w:rsidR="0083582D" w:rsidRPr="001F14C2">
        <w:rPr>
          <w:rFonts w:ascii="Cambria" w:hAnsi="Cambria" w:cs="Cambria"/>
          <w:color w:val="000000"/>
          <w:sz w:val="20"/>
          <w:szCs w:val="20"/>
          <w:u w:color="000000"/>
          <w:lang w:val="es-VE" w:eastAsia="es-ES"/>
        </w:rPr>
        <w:t xml:space="preserve">José </w:t>
      </w:r>
      <w:r w:rsidR="00864EFC" w:rsidRPr="001F14C2">
        <w:rPr>
          <w:rFonts w:ascii="Cambria" w:hAnsi="Cambria" w:cs="Cambria"/>
          <w:color w:val="000000"/>
          <w:sz w:val="20"/>
          <w:szCs w:val="20"/>
          <w:u w:color="000000"/>
          <w:lang w:val="es-VE" w:eastAsia="es-ES"/>
        </w:rPr>
        <w:t xml:space="preserve">Dutra da Costa, objeto de seguimiento a través de la </w:t>
      </w:r>
      <w:r w:rsidR="0083582D" w:rsidRPr="001F14C2">
        <w:rPr>
          <w:rFonts w:ascii="Cambria" w:hAnsi="Cambria" w:cs="Cambria"/>
          <w:color w:val="000000"/>
          <w:sz w:val="20"/>
          <w:szCs w:val="20"/>
          <w:u w:color="000000"/>
          <w:lang w:val="es-VE" w:eastAsia="es-ES"/>
        </w:rPr>
        <w:t>cláusula</w:t>
      </w:r>
      <w:r w:rsidR="00864EFC" w:rsidRPr="001F14C2">
        <w:rPr>
          <w:rFonts w:ascii="Cambria" w:hAnsi="Cambria" w:cs="Cambria"/>
          <w:color w:val="000000"/>
          <w:sz w:val="20"/>
          <w:szCs w:val="20"/>
          <w:u w:color="000000"/>
          <w:lang w:val="es-VE" w:eastAsia="es-ES"/>
        </w:rPr>
        <w:t xml:space="preserve"> </w:t>
      </w:r>
      <w:r w:rsidR="0083582D" w:rsidRPr="001F14C2">
        <w:rPr>
          <w:rFonts w:ascii="Cambria" w:hAnsi="Cambria" w:cs="Cambria"/>
          <w:color w:val="000000"/>
          <w:sz w:val="20"/>
          <w:szCs w:val="20"/>
          <w:u w:color="000000"/>
          <w:lang w:val="es-VE" w:eastAsia="es-ES"/>
        </w:rPr>
        <w:t>II.8</w:t>
      </w:r>
      <w:r w:rsidR="001F14C2" w:rsidRPr="001F14C2">
        <w:rPr>
          <w:rFonts w:ascii="Cambria" w:hAnsi="Cambria" w:cs="Cambria"/>
          <w:color w:val="000000"/>
          <w:sz w:val="20"/>
          <w:szCs w:val="20"/>
          <w:u w:color="000000"/>
          <w:lang w:val="es-VE" w:eastAsia="es-ES"/>
        </w:rPr>
        <w:t>.</w:t>
      </w:r>
      <w:r w:rsidR="001F14C2">
        <w:rPr>
          <w:rFonts w:ascii="Cambria" w:hAnsi="Cambria" w:cs="Cambria"/>
          <w:color w:val="000000"/>
          <w:sz w:val="20"/>
          <w:szCs w:val="20"/>
          <w:u w:color="000000"/>
          <w:lang w:val="es-VE" w:eastAsia="es-ES"/>
        </w:rPr>
        <w:t xml:space="preserve"> </w:t>
      </w:r>
      <w:r w:rsidRPr="000F7CE6">
        <w:rPr>
          <w:rFonts w:ascii="Cambria" w:hAnsi="Cambria" w:cs="Cambria"/>
          <w:color w:val="000000"/>
          <w:sz w:val="20"/>
          <w:szCs w:val="20"/>
          <w:u w:color="000000"/>
          <w:lang w:val="es-VE" w:eastAsia="es-ES"/>
        </w:rPr>
        <w:t xml:space="preserve">Por lo anterior, el Estado informó que consideraba cumplida esta cláusula. </w:t>
      </w:r>
      <w:r w:rsidRPr="000F7CE6">
        <w:rPr>
          <w:rFonts w:ascii="Cambria" w:hAnsi="Cambria"/>
          <w:sz w:val="20"/>
          <w:szCs w:val="20"/>
          <w:lang w:val="es-VE"/>
        </w:rPr>
        <w:t xml:space="preserve">Tomando en consideración la información proporcionada por ambas partes, la Comisión considera que este extremo del ASA ha alcanzado un nivel de cumplimiento </w:t>
      </w:r>
      <w:r w:rsidR="001F14C2">
        <w:rPr>
          <w:rFonts w:ascii="Cambria" w:hAnsi="Cambria"/>
          <w:sz w:val="20"/>
          <w:szCs w:val="20"/>
          <w:lang w:val="es-VE"/>
        </w:rPr>
        <w:t>total</w:t>
      </w:r>
      <w:r w:rsidRPr="000F7CE6">
        <w:rPr>
          <w:rFonts w:ascii="Cambria" w:hAnsi="Cambria"/>
          <w:sz w:val="20"/>
          <w:szCs w:val="20"/>
          <w:lang w:val="es-VE"/>
        </w:rPr>
        <w:t xml:space="preserve"> y así lo declara. </w:t>
      </w:r>
    </w:p>
    <w:p w14:paraId="4C13C295" w14:textId="77777777" w:rsidR="00765DB9" w:rsidRPr="00B76D35" w:rsidRDefault="00765DB9" w:rsidP="00765DB9">
      <w:pPr>
        <w:pStyle w:val="ListParagraph"/>
        <w:rPr>
          <w:rFonts w:eastAsia="MS Mincho"/>
          <w:sz w:val="20"/>
          <w:szCs w:val="20"/>
          <w:lang w:val="es-ES"/>
        </w:rPr>
      </w:pPr>
    </w:p>
    <w:p w14:paraId="3EAF8EEA" w14:textId="0C385EAC" w:rsidR="00765DB9" w:rsidRPr="00A53D6C" w:rsidRDefault="00765DB9" w:rsidP="009C69A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
        </w:rPr>
      </w:pPr>
      <w:r w:rsidRPr="00A53D6C">
        <w:rPr>
          <w:rFonts w:ascii="Cambria" w:hAnsi="Cambria" w:cs="Cambria"/>
          <w:color w:val="000000"/>
          <w:sz w:val="20"/>
          <w:szCs w:val="20"/>
          <w:u w:color="000000"/>
          <w:lang w:val="es-VE" w:eastAsia="es-ES"/>
        </w:rPr>
        <w:t xml:space="preserve">En relación con la cláusula III.3.19, respecto al compromiso de la Comisión Pastoral de Tierra de Marabá de enviar una propuesta al Defensor del Pueblo Agrario del Ministerio de Desarrollo Agrario proponiendo una asociación para apoyar el trabajo legal de los abogados populares en el </w:t>
      </w:r>
      <w:r w:rsidR="00063725" w:rsidRPr="00A53D6C">
        <w:rPr>
          <w:rFonts w:ascii="Cambria" w:hAnsi="Cambria" w:cs="Cambria"/>
          <w:color w:val="000000"/>
          <w:sz w:val="20"/>
          <w:szCs w:val="20"/>
          <w:u w:color="000000"/>
          <w:lang w:val="es-VE" w:eastAsia="es-ES"/>
        </w:rPr>
        <w:t>e</w:t>
      </w:r>
      <w:r w:rsidRPr="00A53D6C">
        <w:rPr>
          <w:rFonts w:ascii="Cambria" w:hAnsi="Cambria" w:cs="Cambria"/>
          <w:color w:val="000000"/>
          <w:sz w:val="20"/>
          <w:szCs w:val="20"/>
          <w:u w:color="000000"/>
          <w:lang w:val="es-VE" w:eastAsia="es-ES"/>
        </w:rPr>
        <w:t>stado de Pará, dentro del alcance del “</w:t>
      </w:r>
      <w:r w:rsidRPr="00A53D6C">
        <w:rPr>
          <w:rFonts w:ascii="Cambria" w:hAnsi="Cambria" w:cs="Cambria"/>
          <w:i/>
          <w:iCs/>
          <w:color w:val="000000"/>
          <w:sz w:val="20"/>
          <w:szCs w:val="20"/>
          <w:u w:color="000000"/>
          <w:lang w:val="es-VE" w:eastAsia="es-ES"/>
        </w:rPr>
        <w:t>Programa Paz no Campo</w:t>
      </w:r>
      <w:r w:rsidRPr="00A53D6C">
        <w:rPr>
          <w:rFonts w:ascii="Cambria" w:hAnsi="Cambria" w:cs="Cambria"/>
          <w:color w:val="000000"/>
          <w:sz w:val="20"/>
          <w:szCs w:val="20"/>
          <w:u w:color="000000"/>
          <w:lang w:val="es-VE" w:eastAsia="es-ES"/>
        </w:rPr>
        <w:t>”, el 5 de febrero de 2020, la parte peticionaria informó que la Comisión Pastoral de Tierra de Marabá desistió de liderar la propuesta. Por su parte, el Estado no ha presentado información al respecto. Tomando en consideración la información disponible en el expediente, la Comisión considera que este extremo del ASA se encuentra pendiente de cumplimiento</w:t>
      </w:r>
      <w:r w:rsidR="00AE552C">
        <w:rPr>
          <w:rFonts w:ascii="Cambria" w:hAnsi="Cambria" w:cs="Cambria"/>
          <w:color w:val="000000"/>
          <w:sz w:val="20"/>
          <w:szCs w:val="20"/>
          <w:u w:color="000000"/>
          <w:lang w:val="es-VE" w:eastAsia="es-ES"/>
        </w:rPr>
        <w:t xml:space="preserve"> y </w:t>
      </w:r>
      <w:r w:rsidR="00CF0186">
        <w:rPr>
          <w:rFonts w:ascii="Cambria" w:hAnsi="Cambria" w:cs="Cambria"/>
          <w:color w:val="000000"/>
          <w:sz w:val="20"/>
          <w:szCs w:val="20"/>
          <w:u w:color="000000"/>
          <w:lang w:val="es-VE" w:eastAsia="es-ES"/>
        </w:rPr>
        <w:t>así lo declara</w:t>
      </w:r>
      <w:r w:rsidRPr="00A53D6C">
        <w:rPr>
          <w:rFonts w:ascii="Cambria" w:eastAsia="MS Mincho" w:hAnsi="Cambria" w:cs="Cambria"/>
          <w:color w:val="000000"/>
          <w:sz w:val="20"/>
          <w:szCs w:val="20"/>
          <w:u w:color="000000"/>
          <w:lang w:val="es-VE" w:eastAsia="es-ES"/>
        </w:rPr>
        <w:t>.</w:t>
      </w:r>
      <w:r w:rsidR="00F4523F" w:rsidRPr="00A53D6C">
        <w:rPr>
          <w:rFonts w:ascii="Cambria" w:eastAsia="MS Mincho" w:hAnsi="Cambria" w:cs="Cambria"/>
          <w:color w:val="000000"/>
          <w:sz w:val="20"/>
          <w:szCs w:val="20"/>
          <w:u w:color="000000"/>
          <w:lang w:val="es-VE" w:eastAsia="es-ES"/>
        </w:rPr>
        <w:t xml:space="preserve"> </w:t>
      </w:r>
    </w:p>
    <w:p w14:paraId="1DD86EDC" w14:textId="77777777" w:rsidR="00A53D6C" w:rsidRPr="00A53D6C" w:rsidRDefault="00A53D6C" w:rsidP="0023210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lang w:val="es-ES"/>
        </w:rPr>
      </w:pPr>
    </w:p>
    <w:p w14:paraId="363DD924" w14:textId="7BE049DC" w:rsidR="00232101" w:rsidRPr="003F0229" w:rsidRDefault="00765DB9" w:rsidP="009C69A1">
      <w:pPr>
        <w:pStyle w:val="List"/>
        <w:widowControl/>
        <w:numPr>
          <w:ilvl w:val="0"/>
          <w:numId w:val="65"/>
        </w:numPr>
        <w:tabs>
          <w:tab w:val="left" w:pos="1440"/>
        </w:tabs>
        <w:ind w:left="0" w:firstLine="709"/>
        <w:jc w:val="both"/>
        <w:rPr>
          <w:rFonts w:ascii="Cambria" w:hAnsi="Cambria" w:cs="Cambria"/>
          <w:color w:val="000000"/>
          <w:sz w:val="20"/>
          <w:szCs w:val="20"/>
          <w:u w:color="000000"/>
          <w:lang w:val="es-VE" w:eastAsia="es-ES"/>
        </w:rPr>
      </w:pPr>
      <w:r w:rsidRPr="003F0229">
        <w:rPr>
          <w:rFonts w:ascii="Cambria" w:hAnsi="Cambria" w:cs="Cambria"/>
          <w:color w:val="000000"/>
          <w:sz w:val="20"/>
          <w:szCs w:val="20"/>
          <w:u w:color="000000"/>
          <w:lang w:val="es-VE" w:eastAsia="es-ES"/>
        </w:rPr>
        <w:t xml:space="preserve">Respecto a la cláusula III.3.20, </w:t>
      </w:r>
      <w:r w:rsidRPr="003F0229">
        <w:rPr>
          <w:rFonts w:ascii="Cambria" w:hAnsi="Cambria"/>
          <w:color w:val="000000"/>
          <w:sz w:val="20"/>
          <w:szCs w:val="20"/>
          <w:lang w:val="es-VE" w:eastAsia="es-ES"/>
        </w:rPr>
        <w:t xml:space="preserve">sobre el compromiso del Estado, a través de la Oficina Nacional del Defensor del Pueblo Agrario del Ministerio de Desarrollo Agrario, de realizar arreglos con el Instituto Nacional de Colonización y Reforma Agraria (INCRA) y el Instituto de Tierras de Pará (ITERPA), con el objetivo de acelerar las acciones de asentamiento de las familias que se encuentran acampando en las fincas Santa Mônica, Bela Vista, Água Branca y Rondônia, ubicadas en </w:t>
      </w:r>
      <w:r w:rsidRPr="003F0229">
        <w:rPr>
          <w:rFonts w:ascii="Cambria" w:hAnsi="Cambria"/>
          <w:i/>
          <w:iCs/>
          <w:color w:val="000000"/>
          <w:sz w:val="20"/>
          <w:szCs w:val="20"/>
          <w:lang w:val="es-VE" w:eastAsia="es-ES"/>
        </w:rPr>
        <w:t>Rondon do Pará</w:t>
      </w:r>
      <w:r w:rsidRPr="003F0229">
        <w:rPr>
          <w:rFonts w:ascii="Cambria" w:hAnsi="Cambria"/>
          <w:color w:val="000000"/>
          <w:sz w:val="20"/>
          <w:szCs w:val="20"/>
          <w:lang w:val="es-VE" w:eastAsia="es-ES"/>
        </w:rPr>
        <w:t>, a lo largo de la negociación, ambas partes han informado que, en relación con la Hacienda Santa Mônica, el asentamiento "</w:t>
      </w:r>
      <w:r w:rsidRPr="003F0229">
        <w:rPr>
          <w:rFonts w:ascii="Cambria" w:hAnsi="Cambria"/>
          <w:i/>
          <w:iCs/>
          <w:color w:val="000000"/>
          <w:sz w:val="20"/>
          <w:szCs w:val="20"/>
          <w:lang w:val="es-VE" w:eastAsia="es-ES"/>
        </w:rPr>
        <w:t>Deus te Ama</w:t>
      </w:r>
      <w:r w:rsidRPr="003F0229">
        <w:rPr>
          <w:rFonts w:ascii="Cambria" w:hAnsi="Cambria"/>
          <w:color w:val="000000"/>
          <w:sz w:val="20"/>
          <w:szCs w:val="20"/>
          <w:lang w:val="es-VE" w:eastAsia="es-ES"/>
        </w:rPr>
        <w:t>" se creó mediante la Ordenanza publicada el 29/08/2013. Por otro lado, la Hacienda Bela Vista, el acuerdo "</w:t>
      </w:r>
      <w:r w:rsidRPr="003F0229">
        <w:rPr>
          <w:rFonts w:ascii="Cambria" w:hAnsi="Cambria"/>
          <w:i/>
          <w:iCs/>
          <w:color w:val="000000"/>
          <w:sz w:val="20"/>
          <w:szCs w:val="20"/>
          <w:lang w:val="es-VE" w:eastAsia="es-ES"/>
        </w:rPr>
        <w:t>Deus é Fiel</w:t>
      </w:r>
      <w:r w:rsidRPr="003F0229">
        <w:rPr>
          <w:rFonts w:ascii="Cambria" w:hAnsi="Cambria"/>
          <w:color w:val="000000"/>
          <w:sz w:val="20"/>
          <w:szCs w:val="20"/>
          <w:lang w:val="es-VE" w:eastAsia="es-ES"/>
        </w:rPr>
        <w:t>" se creó mediante el Decreto de Estado N ° 1703, del 20/06/2017</w:t>
      </w:r>
      <w:r w:rsidR="003F0229" w:rsidRPr="003F0229">
        <w:rPr>
          <w:rFonts w:ascii="Cambria" w:hAnsi="Cambria"/>
          <w:color w:val="000000"/>
          <w:sz w:val="20"/>
          <w:szCs w:val="20"/>
          <w:lang w:val="es-VE" w:eastAsia="es-ES"/>
        </w:rPr>
        <w:t>,</w:t>
      </w:r>
      <w:r w:rsidRPr="003F0229">
        <w:rPr>
          <w:rFonts w:ascii="Cambria" w:hAnsi="Cambria"/>
          <w:color w:val="000000"/>
          <w:sz w:val="20"/>
          <w:szCs w:val="20"/>
          <w:lang w:val="es-VE" w:eastAsia="es-ES"/>
        </w:rPr>
        <w:t xml:space="preserve"> el cual fue entregado en 2018, beneficiando a 73 familias en un área total de 3,947 hectáreas,</w:t>
      </w:r>
      <w:r w:rsidR="00232101" w:rsidRPr="003F0229">
        <w:rPr>
          <w:rFonts w:ascii="Cambria" w:hAnsi="Cambria"/>
          <w:color w:val="000000"/>
          <w:sz w:val="20"/>
          <w:szCs w:val="20"/>
          <w:lang w:val="es-VE" w:eastAsia="es-ES"/>
        </w:rPr>
        <w:t xml:space="preserve"> y que</w:t>
      </w:r>
      <w:r w:rsidRPr="003F0229">
        <w:rPr>
          <w:rFonts w:ascii="Cambria" w:hAnsi="Cambria"/>
          <w:color w:val="000000"/>
          <w:sz w:val="20"/>
          <w:szCs w:val="20"/>
          <w:lang w:val="es-VE" w:eastAsia="es-ES"/>
        </w:rPr>
        <w:t xml:space="preserve"> parte de la propiedad está bajo la jurisdicción del INCRA, quien ha indicado que sobre </w:t>
      </w:r>
      <w:r w:rsidR="00232101" w:rsidRPr="003F0229">
        <w:rPr>
          <w:rFonts w:ascii="Cambria" w:hAnsi="Cambria"/>
          <w:color w:val="000000"/>
          <w:sz w:val="20"/>
          <w:szCs w:val="20"/>
          <w:lang w:val="es-VE" w:eastAsia="es-ES"/>
        </w:rPr>
        <w:t>este</w:t>
      </w:r>
      <w:r w:rsidRPr="003F0229">
        <w:rPr>
          <w:rFonts w:ascii="Cambria" w:hAnsi="Cambria"/>
          <w:color w:val="000000"/>
          <w:sz w:val="20"/>
          <w:szCs w:val="20"/>
          <w:lang w:val="es-VE" w:eastAsia="es-ES"/>
        </w:rPr>
        <w:t xml:space="preserve"> predio existe una demanda por parte de familias no asentadas. </w:t>
      </w:r>
    </w:p>
    <w:p w14:paraId="7DC0090D" w14:textId="77777777" w:rsidR="00232101" w:rsidRDefault="00232101" w:rsidP="00232101">
      <w:pPr>
        <w:pStyle w:val="ListParagraph"/>
        <w:rPr>
          <w:sz w:val="20"/>
          <w:szCs w:val="20"/>
          <w:lang w:val="es-VE"/>
        </w:rPr>
      </w:pPr>
    </w:p>
    <w:p w14:paraId="700A777A" w14:textId="3A10EC16" w:rsidR="00765DB9" w:rsidRPr="00B76D35" w:rsidRDefault="00765DB9" w:rsidP="009C69A1">
      <w:pPr>
        <w:pStyle w:val="List"/>
        <w:widowControl/>
        <w:numPr>
          <w:ilvl w:val="0"/>
          <w:numId w:val="65"/>
        </w:numPr>
        <w:tabs>
          <w:tab w:val="left" w:pos="1440"/>
        </w:tabs>
        <w:ind w:left="0" w:firstLine="709"/>
        <w:jc w:val="both"/>
        <w:rPr>
          <w:rFonts w:ascii="Cambria" w:hAnsi="Cambria" w:cs="Cambria"/>
          <w:color w:val="000000"/>
          <w:sz w:val="20"/>
          <w:szCs w:val="20"/>
          <w:u w:color="000000"/>
          <w:lang w:val="es-VE" w:eastAsia="es-ES"/>
        </w:rPr>
      </w:pPr>
      <w:r w:rsidRPr="00B76D35">
        <w:rPr>
          <w:rFonts w:ascii="Cambria" w:hAnsi="Cambria"/>
          <w:color w:val="000000"/>
          <w:sz w:val="20"/>
          <w:szCs w:val="20"/>
          <w:lang w:val="es-VE" w:eastAsia="es-ES"/>
        </w:rPr>
        <w:t>Finalmente, en cuanto a la Hacienda Água Branca, el asentamiento y la regularización de las familias aún no se han creado. La parte peticionaria resaltó que, en 2015, 12 familias fueron desalojadas de parte de la propiedad por una orden de desalojo del Tribunal Agrario de Marabá. En relación con la Hacienda Rondônia, las partes indicaron que se encuentra en la jurisdicción del INCRA. Por su parte, la parte peticionaria resaltó que fue contactada e informada de que la propiedad estaba siendo estudiada por el Servicio de Cartografía para trazar y demostrar la posible incidencia de áreas públicas en la propiedad. Adicionalmente, el 7 de julio de 2020, el Estado informó que e</w:t>
      </w:r>
      <w:r w:rsidRPr="00B76D35">
        <w:rPr>
          <w:rFonts w:ascii="Cambria" w:hAnsi="Cambria"/>
          <w:color w:val="000000"/>
          <w:sz w:val="20"/>
          <w:szCs w:val="20"/>
          <w:lang w:eastAsia="es-ES"/>
        </w:rPr>
        <w:t>n cuanto a "</w:t>
      </w:r>
      <w:r w:rsidRPr="00A74D2B">
        <w:rPr>
          <w:rFonts w:ascii="Cambria" w:hAnsi="Cambria"/>
          <w:i/>
          <w:iCs/>
          <w:color w:val="000000"/>
          <w:sz w:val="20"/>
          <w:szCs w:val="20"/>
          <w:lang w:eastAsia="es-ES"/>
        </w:rPr>
        <w:t>Fazenda Rondônia</w:t>
      </w:r>
      <w:r w:rsidRPr="00B76D35">
        <w:rPr>
          <w:rFonts w:ascii="Cambria" w:hAnsi="Cambria"/>
          <w:color w:val="000000"/>
          <w:sz w:val="20"/>
          <w:szCs w:val="20"/>
          <w:lang w:eastAsia="es-ES"/>
        </w:rPr>
        <w:t xml:space="preserve">", representantes del Sindicato de Trabajadores Rural </w:t>
      </w:r>
      <w:r w:rsidRPr="00A74D2B">
        <w:rPr>
          <w:rFonts w:ascii="Cambria" w:hAnsi="Cambria"/>
          <w:i/>
          <w:iCs/>
          <w:color w:val="000000"/>
          <w:sz w:val="20"/>
          <w:szCs w:val="20"/>
          <w:lang w:eastAsia="es-ES"/>
        </w:rPr>
        <w:t>Rondón do Pará</w:t>
      </w:r>
      <w:r w:rsidRPr="00B76D35">
        <w:rPr>
          <w:rFonts w:ascii="Cambria" w:hAnsi="Cambria"/>
          <w:color w:val="000000"/>
          <w:sz w:val="20"/>
          <w:szCs w:val="20"/>
          <w:lang w:eastAsia="es-ES"/>
        </w:rPr>
        <w:t xml:space="preserve"> acordaron ser excluido</w:t>
      </w:r>
      <w:r>
        <w:rPr>
          <w:rFonts w:ascii="Cambria" w:hAnsi="Cambria"/>
          <w:color w:val="000000"/>
          <w:sz w:val="20"/>
          <w:szCs w:val="20"/>
          <w:lang w:eastAsia="es-ES"/>
        </w:rPr>
        <w:t>s</w:t>
      </w:r>
      <w:r w:rsidRPr="00B76D35">
        <w:rPr>
          <w:rFonts w:ascii="Cambria" w:hAnsi="Cambria"/>
          <w:color w:val="000000"/>
          <w:sz w:val="20"/>
          <w:szCs w:val="20"/>
          <w:lang w:eastAsia="es-ES"/>
        </w:rPr>
        <w:t xml:space="preserve"> del acuerdo de solución amistosa, porque, como las familias están vinculadas a otra entidad representativa, los solicitantes de Rondón no pueden obtener información sobre el progreso de los procesos relacionados con el asentamiento de familias.</w:t>
      </w:r>
      <w:r w:rsidRPr="00B76D35">
        <w:rPr>
          <w:rFonts w:ascii="Cambria" w:hAnsi="Cambria" w:cs="Cambria"/>
          <w:color w:val="000000"/>
          <w:sz w:val="20"/>
          <w:szCs w:val="20"/>
          <w:u w:color="000000"/>
          <w:lang w:eastAsia="es-ES"/>
        </w:rPr>
        <w:t xml:space="preserve"> </w:t>
      </w:r>
      <w:r w:rsidRPr="00B76D35">
        <w:rPr>
          <w:rFonts w:ascii="Cambria" w:hAnsi="Cambria" w:cs="Cambria"/>
          <w:color w:val="000000"/>
          <w:sz w:val="20"/>
          <w:szCs w:val="20"/>
          <w:u w:color="000000"/>
          <w:lang w:val="es-VE" w:eastAsia="es-ES"/>
        </w:rPr>
        <w:t>Tomando en consideración la información aportada por las partes, la Comisión considera que este punto del ASA cuenta con un nivel de cumplimiento parcial y así lo declara</w:t>
      </w:r>
      <w:r w:rsidRPr="00B76D35">
        <w:rPr>
          <w:rFonts w:ascii="Cambria" w:eastAsia="MS Mincho" w:hAnsi="Cambria" w:cs="Cambria"/>
          <w:color w:val="000000"/>
          <w:sz w:val="20"/>
          <w:szCs w:val="20"/>
          <w:u w:color="000000"/>
          <w:lang w:val="es-VE" w:eastAsia="es-ES"/>
        </w:rPr>
        <w:t>.</w:t>
      </w:r>
    </w:p>
    <w:p w14:paraId="5C9686AB" w14:textId="77777777" w:rsidR="00765DB9" w:rsidRPr="00B76D35" w:rsidRDefault="00765DB9" w:rsidP="00232101">
      <w:pPr>
        <w:pStyle w:val="List"/>
        <w:widowControl/>
        <w:tabs>
          <w:tab w:val="left" w:pos="1440"/>
        </w:tabs>
        <w:ind w:left="709" w:firstLine="0"/>
        <w:jc w:val="both"/>
        <w:rPr>
          <w:rFonts w:ascii="Cambria" w:hAnsi="Cambria" w:cs="Cambria"/>
          <w:color w:val="000000"/>
          <w:sz w:val="20"/>
          <w:szCs w:val="20"/>
          <w:u w:color="000000"/>
          <w:lang w:val="es-VE" w:eastAsia="es-ES"/>
        </w:rPr>
      </w:pPr>
    </w:p>
    <w:p w14:paraId="15B937FF" w14:textId="48212546" w:rsidR="00765DB9" w:rsidRPr="00B76D35" w:rsidRDefault="00765DB9" w:rsidP="009C69A1">
      <w:pPr>
        <w:pStyle w:val="List"/>
        <w:widowControl/>
        <w:numPr>
          <w:ilvl w:val="0"/>
          <w:numId w:val="65"/>
        </w:numPr>
        <w:tabs>
          <w:tab w:val="left" w:pos="1440"/>
        </w:tabs>
        <w:ind w:left="0" w:firstLine="709"/>
        <w:jc w:val="both"/>
        <w:rPr>
          <w:rFonts w:ascii="Cambria" w:hAnsi="Cambria" w:cs="Cambria"/>
          <w:color w:val="000000"/>
          <w:sz w:val="20"/>
          <w:szCs w:val="20"/>
          <w:u w:color="000000"/>
          <w:lang w:val="es-VE" w:eastAsia="es-ES"/>
        </w:rPr>
      </w:pPr>
      <w:r w:rsidRPr="00B76D35">
        <w:rPr>
          <w:rFonts w:ascii="Cambria" w:hAnsi="Cambria" w:cs="Cambria"/>
          <w:color w:val="000000"/>
          <w:sz w:val="20"/>
          <w:szCs w:val="20"/>
          <w:u w:color="000000"/>
          <w:lang w:val="es-VE" w:eastAsia="es-ES"/>
        </w:rPr>
        <w:t xml:space="preserve">En relación </w:t>
      </w:r>
      <w:r>
        <w:rPr>
          <w:rFonts w:ascii="Cambria" w:hAnsi="Cambria" w:cs="Cambria"/>
          <w:color w:val="000000"/>
          <w:sz w:val="20"/>
          <w:szCs w:val="20"/>
          <w:u w:color="000000"/>
          <w:lang w:val="es-VE" w:eastAsia="es-ES"/>
        </w:rPr>
        <w:t>con</w:t>
      </w:r>
      <w:r w:rsidRPr="00B76D35">
        <w:rPr>
          <w:rFonts w:ascii="Cambria" w:hAnsi="Cambria" w:cs="Cambria"/>
          <w:color w:val="000000"/>
          <w:sz w:val="20"/>
          <w:szCs w:val="20"/>
          <w:u w:color="000000"/>
          <w:lang w:val="es-VE" w:eastAsia="es-ES"/>
        </w:rPr>
        <w:t xml:space="preserve"> la cláusula III.3.21, referida a la obligación del Estado de realizar las gestiones para que se concluya el tendido eléctrico rural de los proyectos de asentamiento Nova Vitória, José Dutra da Costa e Água Branca, el 8 de mayo de 2018, el Estado informó que el Decreto Nº 4.873 del 11 de noviembre de 2003, instituyó el “</w:t>
      </w:r>
      <w:r w:rsidRPr="00A74D2B">
        <w:rPr>
          <w:rFonts w:ascii="Cambria" w:hAnsi="Cambria" w:cs="Cambria"/>
          <w:i/>
          <w:iCs/>
          <w:color w:val="000000"/>
          <w:sz w:val="20"/>
          <w:szCs w:val="20"/>
          <w:u w:color="000000"/>
          <w:lang w:val="es-VE" w:eastAsia="es-ES"/>
        </w:rPr>
        <w:t>Programa Luz Para Todos</w:t>
      </w:r>
      <w:r w:rsidRPr="00B76D35">
        <w:rPr>
          <w:rFonts w:ascii="Cambria" w:hAnsi="Cambria" w:cs="Cambria"/>
          <w:color w:val="000000"/>
          <w:sz w:val="20"/>
          <w:szCs w:val="20"/>
          <w:u w:color="000000"/>
          <w:lang w:val="es-VE" w:eastAsia="es-ES"/>
        </w:rPr>
        <w:t>”, que fue concebido con el objetivo de garantizar el acceso a</w:t>
      </w:r>
      <w:r>
        <w:rPr>
          <w:rFonts w:ascii="Cambria" w:hAnsi="Cambria" w:cs="Cambria"/>
          <w:color w:val="000000"/>
          <w:sz w:val="20"/>
          <w:szCs w:val="20"/>
          <w:u w:color="000000"/>
          <w:lang w:val="es-VE" w:eastAsia="es-ES"/>
        </w:rPr>
        <w:t>l</w:t>
      </w:r>
      <w:r w:rsidRPr="00B76D35">
        <w:rPr>
          <w:rFonts w:ascii="Cambria" w:hAnsi="Cambria" w:cs="Cambria"/>
          <w:color w:val="000000"/>
          <w:sz w:val="20"/>
          <w:szCs w:val="20"/>
          <w:u w:color="000000"/>
          <w:lang w:val="es-VE" w:eastAsia="es-ES"/>
        </w:rPr>
        <w:t xml:space="preserve"> suministro de electricidad a todos los hogares y establecimientos rurales, mejorar la provisión de servicios a la población beneficiaria, intensificar el ritmo del servicio y mitigar el posible impacto tarifario, mediante la asignación de recursos subsidiados y financiados. Adicionalmente, indicó que el programa proporcionaría servicios de energía eléctrica a la parte de población del medio rural brasileño que aún no tiene acceso a este servicio público. Resaltó que el Comité de Gestión del Estado responsable de definir los trabajos priorizó los asentamientos Agua Branca, Nova Vitoria y José Dutra da Costa. Indicó que según información de INCRA, en el proyecto de asentamiento José Dutra da Costa, la mayoría de los hogares ya han recibido energía electricidad. Por otro lado, el Estado indicó que, en el asentamiento de la antigua Hacienda Agua Branca, más de la mitad de las familias ya han sido </w:t>
      </w:r>
      <w:r>
        <w:rPr>
          <w:rFonts w:ascii="Cambria" w:hAnsi="Cambria" w:cs="Cambria"/>
          <w:color w:val="000000"/>
          <w:sz w:val="20"/>
          <w:szCs w:val="20"/>
          <w:u w:color="000000"/>
          <w:lang w:val="es-VE" w:eastAsia="es-ES"/>
        </w:rPr>
        <w:t>incluidas</w:t>
      </w:r>
      <w:r w:rsidRPr="00B76D35">
        <w:rPr>
          <w:rFonts w:ascii="Cambria" w:hAnsi="Cambria" w:cs="Cambria"/>
          <w:color w:val="000000"/>
          <w:sz w:val="20"/>
          <w:szCs w:val="20"/>
          <w:u w:color="000000"/>
          <w:lang w:val="es-VE" w:eastAsia="es-ES"/>
        </w:rPr>
        <w:t xml:space="preserve">. Además, según información del Defensor del Pueblo Agraria Nacional, la electrificación rural ya está disponible en el asentamiento de Nova Vitoria. Adicionalmente, el 7 de julio de </w:t>
      </w:r>
      <w:r w:rsidRPr="00B76D35">
        <w:rPr>
          <w:rFonts w:ascii="Cambria" w:hAnsi="Cambria" w:cs="Cambria"/>
          <w:color w:val="000000"/>
          <w:sz w:val="20"/>
          <w:szCs w:val="20"/>
          <w:u w:color="000000"/>
          <w:lang w:val="es-VE" w:eastAsia="es-ES"/>
        </w:rPr>
        <w:lastRenderedPageBreak/>
        <w:t>2020, el Estado indicó que, según la información proporcionada por el Ministerio de Minas y Energía a fines de 2018, en los Proyectos de Asentamiento Nova Vitória, José Dutra da Costa y Água Branca se identificaron 47 hogares</w:t>
      </w:r>
      <w:r>
        <w:rPr>
          <w:rFonts w:ascii="Cambria" w:hAnsi="Cambria" w:cs="Cambria"/>
          <w:color w:val="000000"/>
          <w:sz w:val="20"/>
          <w:szCs w:val="20"/>
          <w:u w:color="000000"/>
          <w:lang w:val="es-VE" w:eastAsia="es-ES"/>
        </w:rPr>
        <w:t xml:space="preserve"> que</w:t>
      </w:r>
      <w:r w:rsidRPr="00B76D35">
        <w:rPr>
          <w:rFonts w:ascii="Cambria" w:hAnsi="Cambria" w:cs="Cambria"/>
          <w:color w:val="000000"/>
          <w:sz w:val="20"/>
          <w:szCs w:val="20"/>
          <w:u w:color="000000"/>
          <w:lang w:val="es-VE" w:eastAsia="es-ES"/>
        </w:rPr>
        <w:t xml:space="preserve"> aún </w:t>
      </w:r>
      <w:r>
        <w:rPr>
          <w:rFonts w:ascii="Cambria" w:hAnsi="Cambria" w:cs="Cambria"/>
          <w:color w:val="000000"/>
          <w:sz w:val="20"/>
          <w:szCs w:val="20"/>
          <w:u w:color="000000"/>
          <w:lang w:val="es-VE" w:eastAsia="es-ES"/>
        </w:rPr>
        <w:t>no tendrían acceso al servicio público de</w:t>
      </w:r>
      <w:r w:rsidRPr="00B76D35">
        <w:rPr>
          <w:rFonts w:ascii="Cambria" w:hAnsi="Cambria" w:cs="Cambria"/>
          <w:color w:val="000000"/>
          <w:sz w:val="20"/>
          <w:szCs w:val="20"/>
          <w:u w:color="000000"/>
          <w:lang w:val="es-VE" w:eastAsia="es-ES"/>
        </w:rPr>
        <w:t xml:space="preserve"> electricidad. </w:t>
      </w:r>
      <w:r>
        <w:rPr>
          <w:rFonts w:ascii="Cambria" w:hAnsi="Cambria" w:cs="Cambria"/>
          <w:color w:val="000000"/>
          <w:sz w:val="20"/>
          <w:szCs w:val="20"/>
          <w:u w:color="000000"/>
          <w:lang w:val="es-VE" w:eastAsia="es-ES"/>
        </w:rPr>
        <w:t>Por lo que</w:t>
      </w:r>
      <w:r w:rsidRPr="00B76D35">
        <w:rPr>
          <w:rFonts w:ascii="Cambria" w:hAnsi="Cambria" w:cs="Cambria"/>
          <w:color w:val="000000"/>
          <w:sz w:val="20"/>
          <w:szCs w:val="20"/>
          <w:u w:color="000000"/>
          <w:lang w:eastAsia="es-ES"/>
        </w:rPr>
        <w:t xml:space="preserve"> en la III Reunión del Comité de Gestión del </w:t>
      </w:r>
      <w:r w:rsidR="00063725">
        <w:rPr>
          <w:rFonts w:ascii="Cambria" w:hAnsi="Cambria" w:cs="Cambria"/>
          <w:color w:val="000000"/>
          <w:sz w:val="20"/>
          <w:szCs w:val="20"/>
          <w:u w:color="000000"/>
          <w:lang w:eastAsia="es-ES"/>
        </w:rPr>
        <w:t>e</w:t>
      </w:r>
      <w:r w:rsidRPr="00B76D35">
        <w:rPr>
          <w:rFonts w:ascii="Cambria" w:hAnsi="Cambria" w:cs="Cambria"/>
          <w:color w:val="000000"/>
          <w:sz w:val="20"/>
          <w:szCs w:val="20"/>
          <w:u w:color="000000"/>
          <w:lang w:eastAsia="es-ES"/>
        </w:rPr>
        <w:t xml:space="preserve">stado de Pará, </w:t>
      </w:r>
      <w:r>
        <w:rPr>
          <w:rFonts w:ascii="Cambria" w:hAnsi="Cambria" w:cs="Cambria"/>
          <w:color w:val="000000"/>
          <w:sz w:val="20"/>
          <w:szCs w:val="20"/>
          <w:u w:color="000000"/>
          <w:lang w:eastAsia="es-ES"/>
        </w:rPr>
        <w:t>se</w:t>
      </w:r>
      <w:r w:rsidRPr="00B76D35">
        <w:rPr>
          <w:rFonts w:ascii="Cambria" w:hAnsi="Cambria" w:cs="Cambria"/>
          <w:color w:val="000000"/>
          <w:sz w:val="20"/>
          <w:szCs w:val="20"/>
          <w:u w:color="000000"/>
          <w:lang w:eastAsia="es-ES"/>
        </w:rPr>
        <w:t xml:space="preserve"> aprob</w:t>
      </w:r>
      <w:r>
        <w:rPr>
          <w:rFonts w:ascii="Cambria" w:hAnsi="Cambria" w:cs="Cambria"/>
          <w:color w:val="000000"/>
          <w:sz w:val="20"/>
          <w:szCs w:val="20"/>
          <w:u w:color="000000"/>
          <w:lang w:eastAsia="es-ES"/>
        </w:rPr>
        <w:t xml:space="preserve">ó la </w:t>
      </w:r>
      <w:r w:rsidRPr="00B76D35">
        <w:rPr>
          <w:rFonts w:ascii="Cambria" w:hAnsi="Cambria" w:cs="Cambria"/>
          <w:color w:val="000000"/>
          <w:sz w:val="20"/>
          <w:szCs w:val="20"/>
          <w:u w:color="000000"/>
          <w:lang w:eastAsia="es-ES"/>
        </w:rPr>
        <w:t>programa</w:t>
      </w:r>
      <w:r>
        <w:rPr>
          <w:rFonts w:ascii="Cambria" w:hAnsi="Cambria" w:cs="Cambria"/>
          <w:color w:val="000000"/>
          <w:sz w:val="20"/>
          <w:szCs w:val="20"/>
          <w:u w:color="000000"/>
          <w:lang w:eastAsia="es-ES"/>
        </w:rPr>
        <w:t xml:space="preserve">ción de la conectividad de este grupo de </w:t>
      </w:r>
      <w:r w:rsidR="00FC4DE1">
        <w:rPr>
          <w:rFonts w:ascii="Cambria" w:hAnsi="Cambria" w:cs="Cambria"/>
          <w:color w:val="000000"/>
          <w:sz w:val="20"/>
          <w:szCs w:val="20"/>
          <w:u w:color="000000"/>
          <w:lang w:eastAsia="es-ES"/>
        </w:rPr>
        <w:t xml:space="preserve">hogares </w:t>
      </w:r>
      <w:r w:rsidR="00FC4DE1" w:rsidRPr="00B76D35">
        <w:rPr>
          <w:rFonts w:ascii="Cambria" w:hAnsi="Cambria" w:cs="Cambria"/>
          <w:color w:val="000000"/>
          <w:sz w:val="20"/>
          <w:szCs w:val="20"/>
          <w:u w:color="000000"/>
          <w:lang w:eastAsia="es-ES"/>
        </w:rPr>
        <w:t>durante</w:t>
      </w:r>
      <w:r w:rsidRPr="00B76D35">
        <w:rPr>
          <w:rFonts w:ascii="Cambria" w:hAnsi="Cambria" w:cs="Cambria"/>
          <w:color w:val="000000"/>
          <w:sz w:val="20"/>
          <w:szCs w:val="20"/>
          <w:u w:color="000000"/>
          <w:lang w:eastAsia="es-ES"/>
        </w:rPr>
        <w:t xml:space="preserve"> el segundo semestre de 2019.</w:t>
      </w:r>
      <w:r w:rsidRPr="00B76D35">
        <w:rPr>
          <w:rFonts w:ascii="Cambria" w:hAnsi="Cambria" w:cs="Cambria"/>
          <w:color w:val="000000"/>
          <w:sz w:val="20"/>
          <w:szCs w:val="20"/>
          <w:u w:color="000000"/>
          <w:lang w:val="es-VE" w:eastAsia="es-ES"/>
        </w:rPr>
        <w:t xml:space="preserve"> Por su parte </w:t>
      </w:r>
      <w:r>
        <w:rPr>
          <w:rFonts w:ascii="Cambria" w:hAnsi="Cambria" w:cs="Cambria"/>
          <w:color w:val="000000"/>
          <w:sz w:val="20"/>
          <w:szCs w:val="20"/>
          <w:u w:color="000000"/>
          <w:lang w:val="es-VE" w:eastAsia="es-ES"/>
        </w:rPr>
        <w:t>5 de febrero</w:t>
      </w:r>
      <w:r w:rsidRPr="00B76D35">
        <w:rPr>
          <w:rFonts w:ascii="Cambria" w:hAnsi="Cambria" w:cs="Cambria"/>
          <w:color w:val="000000"/>
          <w:sz w:val="20"/>
          <w:szCs w:val="20"/>
          <w:u w:color="000000"/>
          <w:lang w:val="es-VE" w:eastAsia="es-ES"/>
        </w:rPr>
        <w:t xml:space="preserve"> de 2020, la parte peticionaria reiteró la información proporcionada por el Estado. Tomando en consideración la información aportada por las partes, la Comisión considera que este extremo del ASA ha alcanzado un nivel de ejecución parcial sustancial y así lo declara.</w:t>
      </w:r>
    </w:p>
    <w:p w14:paraId="7DA5FE5C" w14:textId="77777777" w:rsidR="00765DB9" w:rsidRPr="00B76D35" w:rsidRDefault="00765DB9" w:rsidP="00765DB9">
      <w:pPr>
        <w:pStyle w:val="ListParagraph"/>
        <w:rPr>
          <w:rFonts w:eastAsia="MS Mincho"/>
          <w:sz w:val="20"/>
          <w:szCs w:val="20"/>
          <w:lang w:val="es-ES"/>
        </w:rPr>
      </w:pPr>
    </w:p>
    <w:p w14:paraId="641C0F9F" w14:textId="3632CE2D" w:rsidR="00765DB9" w:rsidRPr="00B76D35" w:rsidRDefault="00765DB9" w:rsidP="009C69A1">
      <w:pPr>
        <w:pStyle w:val="List"/>
        <w:widowControl/>
        <w:numPr>
          <w:ilvl w:val="0"/>
          <w:numId w:val="65"/>
        </w:numPr>
        <w:tabs>
          <w:tab w:val="left" w:pos="1440"/>
        </w:tabs>
        <w:ind w:left="0" w:firstLine="709"/>
        <w:jc w:val="both"/>
        <w:rPr>
          <w:rFonts w:ascii="Cambria" w:hAnsi="Cambria" w:cs="Cambria"/>
          <w:color w:val="000000"/>
          <w:sz w:val="20"/>
          <w:szCs w:val="20"/>
          <w:u w:color="000000"/>
          <w:lang w:val="es-VE" w:eastAsia="es-ES"/>
        </w:rPr>
      </w:pPr>
      <w:r w:rsidRPr="00B76D35">
        <w:rPr>
          <w:rFonts w:ascii="Cambria" w:hAnsi="Cambria" w:cs="Cambria"/>
          <w:color w:val="000000"/>
          <w:sz w:val="20"/>
          <w:szCs w:val="20"/>
          <w:u w:color="000000"/>
          <w:lang w:val="es-VE" w:eastAsia="es-ES"/>
        </w:rPr>
        <w:t xml:space="preserve">Respecto a la cláusula III.3.22, sobre el compromiso del Estado, a través del Ministerio de Desarrollo Agrario y el </w:t>
      </w:r>
      <w:r w:rsidR="00063725">
        <w:rPr>
          <w:rFonts w:ascii="Cambria" w:hAnsi="Cambria" w:cs="Cambria"/>
          <w:color w:val="000000"/>
          <w:sz w:val="20"/>
          <w:szCs w:val="20"/>
          <w:u w:color="000000"/>
          <w:lang w:val="es-VE" w:eastAsia="es-ES"/>
        </w:rPr>
        <w:t>e</w:t>
      </w:r>
      <w:r w:rsidRPr="00B76D35">
        <w:rPr>
          <w:rFonts w:ascii="Cambria" w:hAnsi="Cambria" w:cs="Cambria"/>
          <w:color w:val="000000"/>
          <w:sz w:val="20"/>
          <w:szCs w:val="20"/>
          <w:u w:color="000000"/>
          <w:lang w:val="es-VE" w:eastAsia="es-ES"/>
        </w:rPr>
        <w:t xml:space="preserve">stado de Pará, de construir pozos artesanales en los Proyectos de Asentamiento Nova Vitória, José Dutra Costa y Água Branca, el </w:t>
      </w:r>
      <w:r>
        <w:rPr>
          <w:rFonts w:ascii="Cambria" w:hAnsi="Cambria" w:cs="Calibri"/>
          <w:color w:val="000000"/>
          <w:sz w:val="20"/>
          <w:szCs w:val="20"/>
          <w:lang w:val="es-VE" w:eastAsia="en-US"/>
        </w:rPr>
        <w:t>5 de febrero</w:t>
      </w:r>
      <w:r w:rsidRPr="00B76D35">
        <w:rPr>
          <w:rFonts w:ascii="Cambria" w:hAnsi="Cambria" w:cs="Calibri"/>
          <w:color w:val="000000"/>
          <w:sz w:val="20"/>
          <w:szCs w:val="20"/>
          <w:lang w:val="es-VE" w:eastAsia="en-US"/>
        </w:rPr>
        <w:t xml:space="preserve"> de 2020, la parte peticionaria informó </w:t>
      </w:r>
      <w:r w:rsidRPr="00B76D35">
        <w:rPr>
          <w:rFonts w:ascii="Cambria" w:hAnsi="Cambria" w:cs="Cambria"/>
          <w:color w:val="000000"/>
          <w:sz w:val="20"/>
          <w:szCs w:val="20"/>
          <w:u w:color="000000"/>
          <w:lang w:val="es-VE" w:eastAsia="es-ES"/>
        </w:rPr>
        <w:t>que,</w:t>
      </w:r>
      <w:r w:rsidRPr="00B76D35">
        <w:rPr>
          <w:rFonts w:ascii="Cambria" w:eastAsia="MS Mincho" w:hAnsi="Cambria" w:cs="Cambria"/>
          <w:color w:val="000000"/>
          <w:sz w:val="20"/>
          <w:szCs w:val="20"/>
          <w:u w:color="000000"/>
          <w:lang w:val="es-VE" w:eastAsia="es-ES"/>
        </w:rPr>
        <w:t xml:space="preserve"> </w:t>
      </w:r>
      <w:r w:rsidRPr="00B76D35">
        <w:rPr>
          <w:rFonts w:ascii="Cambria" w:hAnsi="Cambria" w:cs="Cambria"/>
          <w:color w:val="000000"/>
          <w:sz w:val="20"/>
          <w:szCs w:val="20"/>
          <w:u w:color="000000"/>
          <w:lang w:val="es-VE" w:eastAsia="es-ES"/>
        </w:rPr>
        <w:t>en 2015, el INCRA abrió un proceso de licitación para la construcción de 72 kilómetros de carreteras laterales y puentes dentro del asentamiento. Resaltó que el proceso de preparación del proyecto para la perforación de tres pozos artesanales para garantizar la calidad agua para las familias del asentamiento "</w:t>
      </w:r>
      <w:r w:rsidRPr="00A74D2B">
        <w:rPr>
          <w:rFonts w:ascii="Cambria" w:hAnsi="Cambria" w:cs="Cambria"/>
          <w:i/>
          <w:iCs/>
          <w:color w:val="000000"/>
          <w:sz w:val="20"/>
          <w:szCs w:val="20"/>
          <w:u w:color="000000"/>
          <w:lang w:val="es-VE" w:eastAsia="es-ES"/>
        </w:rPr>
        <w:t>Deus te Ama</w:t>
      </w:r>
      <w:r w:rsidRPr="00B76D35">
        <w:rPr>
          <w:rFonts w:ascii="Cambria" w:hAnsi="Cambria" w:cs="Cambria"/>
          <w:color w:val="000000"/>
          <w:sz w:val="20"/>
          <w:szCs w:val="20"/>
          <w:u w:color="000000"/>
          <w:lang w:val="es-VE" w:eastAsia="es-ES"/>
        </w:rPr>
        <w:t>" también estaba en marcha</w:t>
      </w:r>
      <w:r>
        <w:rPr>
          <w:rFonts w:ascii="Cambria" w:hAnsi="Cambria" w:cs="Cambria"/>
          <w:color w:val="000000"/>
          <w:sz w:val="20"/>
          <w:szCs w:val="20"/>
          <w:u w:color="000000"/>
          <w:lang w:val="es-VE" w:eastAsia="es-ES"/>
        </w:rPr>
        <w:t>.</w:t>
      </w:r>
      <w:r w:rsidRPr="00B76D35">
        <w:rPr>
          <w:rFonts w:ascii="Cambria" w:hAnsi="Cambria" w:cs="Cambria"/>
          <w:color w:val="000000"/>
          <w:sz w:val="20"/>
          <w:szCs w:val="20"/>
          <w:u w:color="000000"/>
          <w:lang w:val="es-VE" w:eastAsia="es-ES"/>
        </w:rPr>
        <w:t xml:space="preserve"> Sin embargo, resaltó que ninguno de los pozos artesanos ha sido finalizado.</w:t>
      </w:r>
    </w:p>
    <w:p w14:paraId="23903EE0" w14:textId="77777777" w:rsidR="00765DB9" w:rsidRPr="00B76D35" w:rsidRDefault="00765DB9" w:rsidP="00765DB9">
      <w:pPr>
        <w:pStyle w:val="List"/>
        <w:widowControl/>
        <w:tabs>
          <w:tab w:val="left" w:pos="1440"/>
        </w:tabs>
        <w:ind w:left="0" w:firstLine="709"/>
        <w:jc w:val="both"/>
        <w:rPr>
          <w:rFonts w:ascii="Cambria" w:hAnsi="Cambria" w:cs="Cambria"/>
          <w:color w:val="000000"/>
          <w:sz w:val="20"/>
          <w:szCs w:val="20"/>
          <w:u w:color="000000"/>
          <w:lang w:val="es-VE" w:eastAsia="es-ES"/>
        </w:rPr>
      </w:pPr>
    </w:p>
    <w:p w14:paraId="6FC8D15E" w14:textId="3ED14F5D" w:rsidR="00765DB9" w:rsidRPr="00B76D35" w:rsidRDefault="00765DB9" w:rsidP="009C69A1">
      <w:pPr>
        <w:pStyle w:val="List"/>
        <w:widowControl/>
        <w:numPr>
          <w:ilvl w:val="0"/>
          <w:numId w:val="65"/>
        </w:numPr>
        <w:tabs>
          <w:tab w:val="left" w:pos="1440"/>
        </w:tabs>
        <w:ind w:left="0" w:firstLine="709"/>
        <w:jc w:val="both"/>
        <w:rPr>
          <w:rFonts w:ascii="Cambria" w:hAnsi="Cambria" w:cs="Cambria"/>
          <w:color w:val="000000"/>
          <w:sz w:val="20"/>
          <w:szCs w:val="20"/>
          <w:u w:color="000000"/>
          <w:lang w:val="es-VE" w:eastAsia="es-ES"/>
        </w:rPr>
      </w:pPr>
      <w:r w:rsidRPr="00B76D35">
        <w:rPr>
          <w:rFonts w:ascii="Cambria" w:hAnsi="Cambria" w:cs="Cambria"/>
          <w:color w:val="000000"/>
          <w:sz w:val="20"/>
          <w:szCs w:val="20"/>
          <w:u w:color="000000"/>
          <w:lang w:val="es-VE" w:eastAsia="es-ES"/>
        </w:rPr>
        <w:t>Por su parte, el 7 de julio de 2020, el Estado informó que, e</w:t>
      </w:r>
      <w:r w:rsidRPr="00B76D35">
        <w:rPr>
          <w:rFonts w:ascii="Cambria" w:hAnsi="Cambria" w:cs="Cambria"/>
          <w:color w:val="000000"/>
          <w:sz w:val="20"/>
          <w:szCs w:val="20"/>
          <w:u w:color="000000"/>
          <w:lang w:eastAsia="es-ES"/>
        </w:rPr>
        <w:t>n un esfuerzo por corroborar el cumplimiento de esta cláusula, realizó la gestión con la Fundación Nacional de Salud (</w:t>
      </w:r>
      <w:r w:rsidR="0023416A">
        <w:rPr>
          <w:rFonts w:ascii="Cambria" w:hAnsi="Cambria" w:cs="Cambria"/>
          <w:color w:val="000000"/>
          <w:sz w:val="20"/>
          <w:szCs w:val="20"/>
          <w:u w:color="000000"/>
          <w:lang w:eastAsia="es-ES"/>
        </w:rPr>
        <w:t>FUNASA</w:t>
      </w:r>
      <w:r w:rsidRPr="00B76D35">
        <w:rPr>
          <w:rFonts w:ascii="Cambria" w:hAnsi="Cambria" w:cs="Cambria"/>
          <w:color w:val="000000"/>
          <w:sz w:val="20"/>
          <w:szCs w:val="20"/>
          <w:u w:color="000000"/>
          <w:lang w:eastAsia="es-ES"/>
        </w:rPr>
        <w:t xml:space="preserve">/Ministerio de Salud), la cual se comprometió a remitir la demanda a la Superintendencia del Estado de </w:t>
      </w:r>
      <w:r w:rsidR="0023416A">
        <w:rPr>
          <w:rFonts w:ascii="Cambria" w:hAnsi="Cambria" w:cs="Cambria"/>
          <w:color w:val="000000"/>
          <w:sz w:val="20"/>
          <w:szCs w:val="20"/>
          <w:u w:color="000000"/>
          <w:lang w:eastAsia="es-ES"/>
        </w:rPr>
        <w:t>FUNASA</w:t>
      </w:r>
      <w:r w:rsidRPr="00B76D35">
        <w:rPr>
          <w:rFonts w:ascii="Cambria" w:hAnsi="Cambria" w:cs="Cambria"/>
          <w:color w:val="000000"/>
          <w:sz w:val="20"/>
          <w:szCs w:val="20"/>
          <w:u w:color="000000"/>
          <w:lang w:eastAsia="es-ES"/>
        </w:rPr>
        <w:t xml:space="preserve"> en el </w:t>
      </w:r>
      <w:r w:rsidR="00063725">
        <w:rPr>
          <w:rFonts w:ascii="Cambria" w:hAnsi="Cambria" w:cs="Cambria"/>
          <w:color w:val="000000"/>
          <w:sz w:val="20"/>
          <w:szCs w:val="20"/>
          <w:u w:color="000000"/>
          <w:lang w:eastAsia="es-ES"/>
        </w:rPr>
        <w:t>e</w:t>
      </w:r>
      <w:r w:rsidRPr="00B76D35">
        <w:rPr>
          <w:rFonts w:ascii="Cambria" w:hAnsi="Cambria" w:cs="Cambria"/>
          <w:color w:val="000000"/>
          <w:sz w:val="20"/>
          <w:szCs w:val="20"/>
          <w:u w:color="000000"/>
          <w:lang w:eastAsia="es-ES"/>
        </w:rPr>
        <w:t xml:space="preserve">stado de Pará, para el diagnóstico de la situación en los asentamientos de Nova Vitória, José Dutra da Costa y Água Branca, identificando sus respectivas necesidades. Sin embargo, resaltó que, debido a la pandemia del COVID 19, se restringieron las visitas al terreno. </w:t>
      </w:r>
      <w:r>
        <w:rPr>
          <w:rFonts w:ascii="Cambria" w:hAnsi="Cambria" w:cs="Cambria"/>
          <w:color w:val="000000"/>
          <w:sz w:val="20"/>
          <w:szCs w:val="20"/>
          <w:u w:color="000000"/>
          <w:lang w:eastAsia="es-ES"/>
        </w:rPr>
        <w:t>Al momento de preparación de este informe y t</w:t>
      </w:r>
      <w:r w:rsidRPr="00B76D35">
        <w:rPr>
          <w:rFonts w:ascii="Cambria" w:hAnsi="Cambria" w:cs="Cambria"/>
          <w:color w:val="000000"/>
          <w:sz w:val="20"/>
          <w:szCs w:val="20"/>
          <w:u w:color="000000"/>
          <w:lang w:eastAsia="es-ES"/>
        </w:rPr>
        <w:t>ranscurridos dos años desde la recepción de información sobre este punto</w:t>
      </w:r>
      <w:r>
        <w:rPr>
          <w:rFonts w:ascii="Cambria" w:hAnsi="Cambria" w:cs="Cambria"/>
          <w:color w:val="000000"/>
          <w:sz w:val="20"/>
          <w:szCs w:val="20"/>
          <w:u w:color="000000"/>
          <w:lang w:eastAsia="es-ES"/>
        </w:rPr>
        <w:t xml:space="preserve">, </w:t>
      </w:r>
      <w:r w:rsidRPr="00B76D35">
        <w:rPr>
          <w:rFonts w:ascii="Cambria" w:hAnsi="Cambria" w:cs="Cambria"/>
          <w:color w:val="000000"/>
          <w:sz w:val="20"/>
          <w:szCs w:val="20"/>
          <w:u w:color="000000"/>
          <w:lang w:eastAsia="es-ES"/>
        </w:rPr>
        <w:t xml:space="preserve">no se </w:t>
      </w:r>
      <w:r>
        <w:rPr>
          <w:rFonts w:ascii="Cambria" w:hAnsi="Cambria" w:cs="Cambria"/>
          <w:color w:val="000000"/>
          <w:sz w:val="20"/>
          <w:szCs w:val="20"/>
          <w:u w:color="000000"/>
          <w:lang w:eastAsia="es-ES"/>
        </w:rPr>
        <w:t xml:space="preserve">cuenta con un reporte </w:t>
      </w:r>
      <w:r w:rsidRPr="00B76D35">
        <w:rPr>
          <w:rFonts w:ascii="Cambria" w:hAnsi="Cambria" w:cs="Cambria"/>
          <w:color w:val="000000"/>
          <w:sz w:val="20"/>
          <w:szCs w:val="20"/>
          <w:u w:color="000000"/>
          <w:lang w:eastAsia="es-ES"/>
        </w:rPr>
        <w:t>actualizad</w:t>
      </w:r>
      <w:r>
        <w:rPr>
          <w:rFonts w:ascii="Cambria" w:hAnsi="Cambria" w:cs="Cambria"/>
          <w:color w:val="000000"/>
          <w:sz w:val="20"/>
          <w:szCs w:val="20"/>
          <w:u w:color="000000"/>
          <w:lang w:eastAsia="es-ES"/>
        </w:rPr>
        <w:t>o</w:t>
      </w:r>
      <w:r w:rsidRPr="00B76D35">
        <w:rPr>
          <w:rFonts w:ascii="Cambria" w:hAnsi="Cambria" w:cs="Cambria"/>
          <w:color w:val="000000"/>
          <w:sz w:val="20"/>
          <w:szCs w:val="20"/>
          <w:u w:color="000000"/>
          <w:lang w:eastAsia="es-ES"/>
        </w:rPr>
        <w:t xml:space="preserve"> sobre </w:t>
      </w:r>
      <w:r>
        <w:rPr>
          <w:rFonts w:ascii="Cambria" w:hAnsi="Cambria" w:cs="Cambria"/>
          <w:color w:val="000000"/>
          <w:sz w:val="20"/>
          <w:szCs w:val="20"/>
          <w:u w:color="000000"/>
          <w:lang w:eastAsia="es-ES"/>
        </w:rPr>
        <w:t xml:space="preserve">eventuales </w:t>
      </w:r>
      <w:r w:rsidRPr="00B76D35">
        <w:rPr>
          <w:rFonts w:ascii="Cambria" w:hAnsi="Cambria" w:cs="Cambria"/>
          <w:color w:val="000000"/>
          <w:sz w:val="20"/>
          <w:szCs w:val="20"/>
          <w:u w:color="000000"/>
          <w:lang w:eastAsia="es-ES"/>
        </w:rPr>
        <w:t xml:space="preserve">avances al respecto. </w:t>
      </w:r>
      <w:r w:rsidRPr="00B76D35">
        <w:rPr>
          <w:rFonts w:ascii="Cambria" w:hAnsi="Cambria" w:cs="Cambria"/>
          <w:color w:val="000000"/>
          <w:sz w:val="20"/>
          <w:szCs w:val="20"/>
          <w:u w:color="000000"/>
          <w:lang w:val="es-VE" w:eastAsia="es-ES"/>
        </w:rPr>
        <w:t xml:space="preserve">Tomando en consideración la información </w:t>
      </w:r>
      <w:r>
        <w:rPr>
          <w:rFonts w:ascii="Cambria" w:hAnsi="Cambria" w:cs="Cambria"/>
          <w:color w:val="000000"/>
          <w:sz w:val="20"/>
          <w:szCs w:val="20"/>
          <w:u w:color="000000"/>
          <w:lang w:val="es-VE" w:eastAsia="es-ES"/>
        </w:rPr>
        <w:t xml:space="preserve">disponible </w:t>
      </w:r>
      <w:r w:rsidRPr="00B76D35">
        <w:rPr>
          <w:rFonts w:ascii="Cambria" w:hAnsi="Cambria" w:cs="Cambria"/>
          <w:color w:val="000000"/>
          <w:sz w:val="20"/>
          <w:szCs w:val="20"/>
          <w:u w:color="000000"/>
          <w:lang w:val="es-VE" w:eastAsia="es-ES"/>
        </w:rPr>
        <w:t>aportada por las partes, la Comisión considera que este extremo del ASA se encuentra pendiente de cumplimiento</w:t>
      </w:r>
      <w:r w:rsidRPr="00B76D35">
        <w:rPr>
          <w:rFonts w:ascii="Cambria" w:eastAsia="MS Mincho" w:hAnsi="Cambria" w:cs="Cambria"/>
          <w:color w:val="000000"/>
          <w:sz w:val="20"/>
          <w:szCs w:val="20"/>
          <w:u w:color="000000"/>
          <w:lang w:val="es-VE" w:eastAsia="es-ES"/>
        </w:rPr>
        <w:t>.</w:t>
      </w:r>
    </w:p>
    <w:p w14:paraId="0614F39F" w14:textId="77777777" w:rsidR="00765DB9" w:rsidRPr="00B76D35" w:rsidRDefault="00765DB9" w:rsidP="00765DB9">
      <w:pPr>
        <w:pStyle w:val="ListParagraph"/>
        <w:rPr>
          <w:rFonts w:eastAsia="MS Mincho"/>
          <w:sz w:val="20"/>
          <w:szCs w:val="20"/>
          <w:lang w:val="es-ES"/>
        </w:rPr>
      </w:pPr>
    </w:p>
    <w:p w14:paraId="6CD2C099" w14:textId="14CBCD3A" w:rsidR="00765DB9" w:rsidRPr="00CD11F0" w:rsidRDefault="00765DB9" w:rsidP="009C69A1">
      <w:pPr>
        <w:pStyle w:val="List"/>
        <w:widowControl/>
        <w:numPr>
          <w:ilvl w:val="0"/>
          <w:numId w:val="65"/>
        </w:numPr>
        <w:ind w:left="0" w:firstLine="709"/>
        <w:jc w:val="both"/>
        <w:rPr>
          <w:rFonts w:ascii="Cambria" w:hAnsi="Cambria" w:cs="Cambria"/>
          <w:color w:val="000000"/>
          <w:sz w:val="20"/>
          <w:szCs w:val="20"/>
          <w:u w:color="000000"/>
          <w:lang w:val="es-VE" w:eastAsia="es-ES"/>
        </w:rPr>
      </w:pPr>
      <w:r w:rsidRPr="00EF0E8A">
        <w:rPr>
          <w:rFonts w:ascii="Cambria" w:hAnsi="Cambria" w:cs="Cambria"/>
          <w:color w:val="000000"/>
          <w:sz w:val="20"/>
          <w:szCs w:val="20"/>
          <w:u w:color="000000"/>
          <w:lang w:val="es-VE" w:eastAsia="es-ES"/>
        </w:rPr>
        <w:t>En relación con la cláusula III.3.23, respecto al compromiso de incluir en el plan nacional 2011 los recursos necesarios para la mejoría de la infraestructura de los asentamientos localizados en el municipio de Rondon do Pará, así como la asistencia técnica para los asentados, el 5 de febrero de 2020, la parte peticionaria informó que además de la creación del asentamiento “</w:t>
      </w:r>
      <w:r w:rsidRPr="00EF0E8A">
        <w:rPr>
          <w:rFonts w:ascii="Cambria" w:hAnsi="Cambria" w:cs="Cambria"/>
          <w:i/>
          <w:iCs/>
          <w:color w:val="000000"/>
          <w:sz w:val="20"/>
          <w:szCs w:val="20"/>
          <w:u w:color="000000"/>
          <w:lang w:val="es-VE" w:eastAsia="es-ES"/>
        </w:rPr>
        <w:t>Deus te Ama</w:t>
      </w:r>
      <w:r w:rsidRPr="00EF0E8A">
        <w:rPr>
          <w:rFonts w:ascii="Cambria" w:hAnsi="Cambria" w:cs="Cambria"/>
          <w:color w:val="000000"/>
          <w:sz w:val="20"/>
          <w:szCs w:val="20"/>
          <w:u w:color="000000"/>
          <w:lang w:val="es-VE" w:eastAsia="es-ES"/>
        </w:rPr>
        <w:t xml:space="preserve">”, como se informó en la cláusula </w:t>
      </w:r>
      <w:r w:rsidR="00EF0E8A" w:rsidRPr="00EF0E8A">
        <w:rPr>
          <w:rFonts w:ascii="Cambria" w:hAnsi="Cambria" w:cs="Cambria"/>
          <w:color w:val="000000"/>
          <w:sz w:val="20"/>
          <w:szCs w:val="20"/>
          <w:u w:color="000000"/>
          <w:lang w:val="es-VE" w:eastAsia="es-ES"/>
        </w:rPr>
        <w:t>II.3.</w:t>
      </w:r>
      <w:r w:rsidRPr="00EF0E8A">
        <w:rPr>
          <w:rFonts w:ascii="Cambria" w:hAnsi="Cambria" w:cs="Cambria"/>
          <w:color w:val="000000"/>
          <w:sz w:val="20"/>
          <w:szCs w:val="20"/>
          <w:u w:color="000000"/>
          <w:lang w:val="es-VE" w:eastAsia="es-ES"/>
        </w:rPr>
        <w:t xml:space="preserve">19, era importante mencionar que el proceso de licitación para la implementación de infraestructura en los proyectos de asentamiento </w:t>
      </w:r>
      <w:r w:rsidRPr="00EF0E8A">
        <w:rPr>
          <w:rFonts w:ascii="Cambria" w:hAnsi="Cambria" w:cs="Cambria"/>
          <w:i/>
          <w:iCs/>
          <w:color w:val="000000"/>
          <w:sz w:val="20"/>
          <w:szCs w:val="20"/>
          <w:u w:color="000000"/>
          <w:lang w:val="es-VE" w:eastAsia="es-ES"/>
        </w:rPr>
        <w:t>Deus te Ama, Nova Vitória, José Vitória, José Dutra da Costa y Água Branca</w:t>
      </w:r>
      <w:r w:rsidRPr="00EF0E8A">
        <w:rPr>
          <w:rFonts w:ascii="Cambria" w:hAnsi="Cambria" w:cs="Cambria"/>
          <w:color w:val="000000"/>
          <w:sz w:val="20"/>
          <w:szCs w:val="20"/>
          <w:u w:color="000000"/>
          <w:lang w:val="es-VE" w:eastAsia="es-ES"/>
        </w:rPr>
        <w:t xml:space="preserve"> se encontraban en fase final. Sin embargo, resaltó que la cláusula establece la infraestructura para todos los asentamientos localizados en el </w:t>
      </w:r>
      <w:r w:rsidRPr="00CD11F0">
        <w:rPr>
          <w:rFonts w:ascii="Cambria" w:hAnsi="Cambria" w:cs="Cambria"/>
          <w:color w:val="000000"/>
          <w:sz w:val="20"/>
          <w:szCs w:val="20"/>
          <w:u w:color="000000"/>
          <w:lang w:val="es-VE" w:eastAsia="es-ES"/>
        </w:rPr>
        <w:t xml:space="preserve">municipio de Rondón do Pará. Por lo tanto, indicó que se encontraba pendiente la implementación de la infraestructura en los asentamientos </w:t>
      </w:r>
      <w:r w:rsidRPr="00CD11F0">
        <w:rPr>
          <w:rFonts w:ascii="Cambria" w:hAnsi="Cambria" w:cs="Cambria"/>
          <w:i/>
          <w:iCs/>
          <w:color w:val="000000"/>
          <w:sz w:val="20"/>
          <w:szCs w:val="20"/>
          <w:u w:color="000000"/>
          <w:lang w:val="es-VE" w:eastAsia="es-ES"/>
        </w:rPr>
        <w:t>PA Deus Te Ama, United to Win, Agua Branca</w:t>
      </w:r>
      <w:r w:rsidRPr="00CD11F0">
        <w:rPr>
          <w:rFonts w:ascii="Cambria" w:hAnsi="Cambria" w:cs="Cambria"/>
          <w:color w:val="000000"/>
          <w:sz w:val="20"/>
          <w:szCs w:val="20"/>
          <w:u w:color="000000"/>
          <w:lang w:val="es-VE" w:eastAsia="es-ES"/>
        </w:rPr>
        <w:t xml:space="preserve"> y </w:t>
      </w:r>
      <w:r w:rsidRPr="00CD11F0">
        <w:rPr>
          <w:rFonts w:ascii="Cambria" w:hAnsi="Cambria" w:cs="Cambria"/>
          <w:i/>
          <w:iCs/>
          <w:color w:val="000000"/>
          <w:sz w:val="20"/>
          <w:szCs w:val="20"/>
          <w:u w:color="000000"/>
          <w:lang w:val="es-VE" w:eastAsia="es-ES"/>
        </w:rPr>
        <w:t>Campos Dourado</w:t>
      </w:r>
      <w:r w:rsidRPr="00CD11F0">
        <w:rPr>
          <w:rFonts w:ascii="Cambria" w:hAnsi="Cambria" w:cs="Cambria"/>
          <w:color w:val="000000"/>
          <w:sz w:val="20"/>
          <w:szCs w:val="20"/>
          <w:u w:color="000000"/>
          <w:lang w:val="es-VE" w:eastAsia="es-ES"/>
        </w:rPr>
        <w:t>, los cuales aún no habían sido contemplados.</w:t>
      </w:r>
      <w:r w:rsidRPr="00CD11F0">
        <w:rPr>
          <w:rFonts w:ascii="Cambria" w:eastAsia="MS Mincho" w:hAnsi="Cambria" w:cs="Cambria"/>
          <w:color w:val="000000"/>
          <w:sz w:val="20"/>
          <w:szCs w:val="20"/>
          <w:u w:color="000000"/>
          <w:lang w:val="es-VE" w:eastAsia="es-ES"/>
        </w:rPr>
        <w:t xml:space="preserve"> </w:t>
      </w:r>
    </w:p>
    <w:p w14:paraId="6C33A35E" w14:textId="77777777" w:rsidR="00765DB9" w:rsidRPr="00CD11F0" w:rsidRDefault="00765DB9" w:rsidP="00765DB9">
      <w:pPr>
        <w:pStyle w:val="ListParagraph"/>
        <w:ind w:left="0" w:firstLine="709"/>
        <w:rPr>
          <w:sz w:val="20"/>
          <w:szCs w:val="20"/>
          <w:lang w:val="es-VE"/>
        </w:rPr>
      </w:pPr>
    </w:p>
    <w:p w14:paraId="140F3BAC" w14:textId="77777777" w:rsidR="00765DB9" w:rsidRDefault="00765DB9" w:rsidP="009C69A1">
      <w:pPr>
        <w:pStyle w:val="List"/>
        <w:widowControl/>
        <w:numPr>
          <w:ilvl w:val="0"/>
          <w:numId w:val="65"/>
        </w:numPr>
        <w:ind w:left="0" w:firstLine="709"/>
        <w:jc w:val="both"/>
        <w:rPr>
          <w:rFonts w:ascii="Cambria" w:hAnsi="Cambria" w:cs="Cambria"/>
          <w:color w:val="000000"/>
          <w:sz w:val="20"/>
          <w:szCs w:val="20"/>
          <w:u w:color="000000"/>
          <w:lang w:val="es-VE" w:eastAsia="es-ES"/>
        </w:rPr>
      </w:pPr>
      <w:r w:rsidRPr="00CD11F0">
        <w:rPr>
          <w:rFonts w:ascii="Cambria" w:hAnsi="Cambria" w:cs="Cambria"/>
          <w:color w:val="000000"/>
          <w:sz w:val="20"/>
          <w:szCs w:val="20"/>
          <w:u w:color="000000"/>
          <w:lang w:val="es-VE" w:eastAsia="es-ES"/>
        </w:rPr>
        <w:t xml:space="preserve">Por su parte, el 7 de julio de 2020, el Estado manifestó que la Superintendencia Regional del INCRA de Marabá informó que, en 2014, la Regional recibió un presupuesto de R $9.838.231,82, con lo cual licitó y contrató a la “Empresa Blanca Tratores Serviços e Comércio Ltda”, para que realizara la implementación y finalización de 308.03 km de carreteras vecinal en los proyectos de asentamiento: </w:t>
      </w:r>
      <w:r w:rsidRPr="00CD11F0">
        <w:rPr>
          <w:rFonts w:ascii="Cambria" w:hAnsi="Cambria" w:cs="Cambria"/>
          <w:i/>
          <w:iCs/>
          <w:color w:val="000000"/>
          <w:sz w:val="20"/>
          <w:szCs w:val="20"/>
          <w:u w:color="000000"/>
          <w:lang w:val="es-VE" w:eastAsia="es-ES"/>
        </w:rPr>
        <w:t>Nova Vitória, José Dutra da Costa, Unidos para ganar, Diacuí, Buen Jesús, Mantener, Halcón, Reina de la Paz, Nuestra Señora Aparecida, Agua Blanca, Campo Dorado</w:t>
      </w:r>
      <w:r w:rsidRPr="00CD11F0">
        <w:rPr>
          <w:rFonts w:ascii="Cambria" w:hAnsi="Cambria" w:cs="Cambria"/>
          <w:color w:val="000000"/>
          <w:sz w:val="20"/>
          <w:szCs w:val="20"/>
          <w:u w:color="000000"/>
          <w:lang w:val="es-VE" w:eastAsia="es-ES"/>
        </w:rPr>
        <w:t xml:space="preserve"> y </w:t>
      </w:r>
      <w:r w:rsidRPr="00CD11F0">
        <w:rPr>
          <w:rFonts w:ascii="Cambria" w:hAnsi="Cambria" w:cs="Cambria"/>
          <w:i/>
          <w:iCs/>
          <w:color w:val="000000"/>
          <w:sz w:val="20"/>
          <w:szCs w:val="20"/>
          <w:u w:color="000000"/>
          <w:lang w:val="es-VE" w:eastAsia="es-ES"/>
        </w:rPr>
        <w:t>Deus Te Ama</w:t>
      </w:r>
      <w:r w:rsidRPr="00CD11F0">
        <w:rPr>
          <w:rFonts w:ascii="Cambria" w:hAnsi="Cambria" w:cs="Cambria"/>
          <w:color w:val="000000"/>
          <w:sz w:val="20"/>
          <w:szCs w:val="20"/>
          <w:u w:color="000000"/>
          <w:lang w:val="es-VE" w:eastAsia="es-ES"/>
        </w:rPr>
        <w:t>. Todos ubicados en el área rural del Municipio de Rondon do Pará. Asimismo, resaltó que la ejecución de las obras alcanzó el valor de R $6.496.987,07, hasta que el contrato finalizó su vigencia en junio de 2019. Indicó que las obras concluyeron íntegramente en algunos asentamientos y parcialmente en otros, según la Hoja de Ejecución. En cuanto al servicio de asistencia técnica, el Estado informó que a partir del ejercicio 2019, se estableció un convenio de cooperación técnica con el municipio de Rondón do Pará, con el objetivo de asociar al municipio para brindar asistencia técnica a los beneficiarios del Plan Nacional de Reforma Agraria en su jurisdicción. Finalmente, resaltó que dicha iniciativa permitirá al INCRA liberar “crédito de instalación” para las familias de estos proyectos de asentamiento. Tomando en consideración la información aportada por las partes, la Comisión considera que este extremo del ASA se encuentra parcialmente cumplido y así lo declara.</w:t>
      </w:r>
    </w:p>
    <w:p w14:paraId="2770E5F7" w14:textId="77777777" w:rsidR="00765DB9" w:rsidRDefault="00765DB9" w:rsidP="00765DB9">
      <w:pPr>
        <w:pStyle w:val="ListParagraph"/>
        <w:ind w:left="0" w:firstLine="709"/>
        <w:rPr>
          <w:sz w:val="20"/>
          <w:szCs w:val="20"/>
          <w:lang w:val="es-VE"/>
        </w:rPr>
      </w:pPr>
    </w:p>
    <w:p w14:paraId="4704217B" w14:textId="77777777" w:rsidR="00C705C0" w:rsidRPr="00B76D35" w:rsidRDefault="00C705C0" w:rsidP="00765DB9">
      <w:pPr>
        <w:pStyle w:val="ListParagraph"/>
        <w:ind w:left="0" w:firstLine="709"/>
        <w:rPr>
          <w:sz w:val="20"/>
          <w:szCs w:val="20"/>
          <w:lang w:val="es-VE"/>
        </w:rPr>
      </w:pPr>
    </w:p>
    <w:p w14:paraId="3132FC37" w14:textId="77777777" w:rsidR="00765DB9" w:rsidRPr="00B76D35" w:rsidRDefault="00765DB9" w:rsidP="009C69A1">
      <w:pPr>
        <w:pStyle w:val="List"/>
        <w:widowControl/>
        <w:numPr>
          <w:ilvl w:val="0"/>
          <w:numId w:val="65"/>
        </w:numPr>
        <w:ind w:left="0" w:firstLine="709"/>
        <w:jc w:val="both"/>
        <w:rPr>
          <w:rFonts w:ascii="Cambria" w:hAnsi="Cambria" w:cs="Cambria"/>
          <w:color w:val="000000"/>
          <w:sz w:val="20"/>
          <w:szCs w:val="20"/>
          <w:u w:color="000000"/>
          <w:lang w:val="es-VE" w:eastAsia="es-ES"/>
        </w:rPr>
      </w:pPr>
      <w:r w:rsidRPr="00B76D35">
        <w:rPr>
          <w:rFonts w:ascii="Cambria" w:hAnsi="Cambria" w:cs="Cambria"/>
          <w:color w:val="000000"/>
          <w:sz w:val="20"/>
          <w:szCs w:val="20"/>
          <w:u w:color="000000"/>
          <w:lang w:val="es-VE" w:eastAsia="es-ES"/>
        </w:rPr>
        <w:lastRenderedPageBreak/>
        <w:t xml:space="preserve">Respecto a la cláusula III.3.24, relacionada con el compromiso del estado de Pará de priorizar la presentación de demandas que buscan retomar tierras públicas estatales ocupadas irregularmente, sujeto a la legalización estatal actual, el </w:t>
      </w:r>
      <w:r>
        <w:rPr>
          <w:rFonts w:ascii="Cambria" w:hAnsi="Cambria" w:cs="Cambria"/>
          <w:color w:val="000000"/>
          <w:sz w:val="20"/>
          <w:szCs w:val="20"/>
          <w:u w:color="000000"/>
          <w:lang w:val="es-VE" w:eastAsia="es-ES"/>
        </w:rPr>
        <w:t>5 de febrero</w:t>
      </w:r>
      <w:r w:rsidRPr="00B76D35">
        <w:rPr>
          <w:rFonts w:ascii="Cambria" w:hAnsi="Cambria" w:cs="Cambria"/>
          <w:color w:val="000000"/>
          <w:sz w:val="20"/>
          <w:szCs w:val="20"/>
          <w:u w:color="000000"/>
          <w:lang w:val="es-VE" w:eastAsia="es-ES"/>
        </w:rPr>
        <w:t xml:space="preserve"> de 2020, la parte peticionaria informó que el Instituto de Tierras de Pará (ITERPA) y la Procuraduría General del Estado (PGE) informó que no tiene registros de recepción de demandas enviadas por los peticionarios para la presentación de acciones con miras a retomar las tierras públicas ocupadas irregularmente en Rondón do Pará. Adicionalmente, indicó que los órganos mencionados informaron que se están realizando numerosas acciones para restaurar áreas ocupadas irregularmente en el territorio de Pará. </w:t>
      </w:r>
    </w:p>
    <w:p w14:paraId="0C028866" w14:textId="77777777" w:rsidR="00765DB9" w:rsidRPr="00B76D35" w:rsidRDefault="00765DB9" w:rsidP="00765DB9">
      <w:pPr>
        <w:pStyle w:val="ListParagraph"/>
        <w:ind w:left="0" w:firstLine="709"/>
        <w:rPr>
          <w:sz w:val="20"/>
          <w:szCs w:val="20"/>
          <w:lang w:val="es-VE"/>
        </w:rPr>
      </w:pPr>
    </w:p>
    <w:p w14:paraId="5837704B" w14:textId="77777777" w:rsidR="00765DB9" w:rsidRPr="00E4261B" w:rsidRDefault="00765DB9" w:rsidP="009C69A1">
      <w:pPr>
        <w:pStyle w:val="List"/>
        <w:widowControl/>
        <w:numPr>
          <w:ilvl w:val="0"/>
          <w:numId w:val="65"/>
        </w:numPr>
        <w:ind w:left="0" w:firstLine="709"/>
        <w:jc w:val="both"/>
        <w:rPr>
          <w:rFonts w:ascii="Cambria" w:hAnsi="Cambria" w:cs="Cambria"/>
          <w:color w:val="000000"/>
          <w:sz w:val="20"/>
          <w:szCs w:val="20"/>
          <w:u w:color="000000"/>
          <w:lang w:val="es-VE" w:eastAsia="es-ES"/>
        </w:rPr>
      </w:pPr>
      <w:r w:rsidRPr="00E4261B">
        <w:rPr>
          <w:rFonts w:ascii="Cambria" w:hAnsi="Cambria" w:cs="Cambria"/>
          <w:color w:val="000000"/>
          <w:sz w:val="20"/>
          <w:szCs w:val="20"/>
          <w:u w:color="000000"/>
          <w:lang w:val="es-VE" w:eastAsia="es-ES"/>
        </w:rPr>
        <w:t>Por su parte, el 7 de julio de 2020, el Estado reiteró la información proporcionada por la parte peticionaria. En cuanto al territorio de Pará, informó que desde 2005, existe un historial de presentación o acción por parte del estado de Pará en 122 juicios en los que se discute la irregularidad de dominio y/o títulos de propiedad, con una fuerte represión contra el acaparamiento de tierras, que es una marcada causa de conflictos de campo en el país. Tomando en consideración la información aportada por las partes, la Comisión considera que este extremo del ASA se encuentra parcialmente cumplido y así lo declara.</w:t>
      </w:r>
    </w:p>
    <w:p w14:paraId="61DBD2C6" w14:textId="77777777" w:rsidR="00765DB9" w:rsidRPr="00B76D35" w:rsidRDefault="00765DB9" w:rsidP="00765DB9">
      <w:pPr>
        <w:pStyle w:val="ListParagraph"/>
        <w:ind w:left="0" w:firstLine="709"/>
        <w:rPr>
          <w:sz w:val="20"/>
          <w:szCs w:val="20"/>
          <w:lang w:val="es-VE"/>
        </w:rPr>
      </w:pPr>
    </w:p>
    <w:p w14:paraId="4931D47D" w14:textId="22777923" w:rsidR="00765DB9" w:rsidRPr="00B76D35" w:rsidRDefault="00765DB9" w:rsidP="009C69A1">
      <w:pPr>
        <w:pStyle w:val="List"/>
        <w:widowControl/>
        <w:numPr>
          <w:ilvl w:val="0"/>
          <w:numId w:val="65"/>
        </w:numPr>
        <w:ind w:left="0" w:firstLine="709"/>
        <w:jc w:val="both"/>
        <w:rPr>
          <w:rFonts w:ascii="Cambria" w:hAnsi="Cambria"/>
          <w:color w:val="000000"/>
          <w:sz w:val="20"/>
          <w:u w:color="000000"/>
          <w:lang w:val="es-VE"/>
        </w:rPr>
      </w:pPr>
      <w:r w:rsidRPr="00B76D35">
        <w:rPr>
          <w:rFonts w:ascii="Cambria" w:hAnsi="Cambria"/>
          <w:color w:val="000000"/>
          <w:sz w:val="20"/>
          <w:u w:color="000000"/>
          <w:lang w:val="es-VE"/>
        </w:rPr>
        <w:t xml:space="preserve">En relación con la cláusula III.3.25, sobre el compromiso del Estado de implementar, a través de ITERPA, el Sistema de Registro Público de Tierras en títulos de propiedad emitidos por el </w:t>
      </w:r>
      <w:r w:rsidR="00063725">
        <w:rPr>
          <w:rFonts w:ascii="Cambria" w:hAnsi="Cambria"/>
          <w:color w:val="000000"/>
          <w:sz w:val="20"/>
          <w:u w:color="000000"/>
          <w:lang w:val="es-VE"/>
        </w:rPr>
        <w:t>e</w:t>
      </w:r>
      <w:r w:rsidRPr="00B76D35">
        <w:rPr>
          <w:rFonts w:ascii="Cambria" w:hAnsi="Cambria"/>
          <w:color w:val="000000"/>
          <w:sz w:val="20"/>
          <w:u w:color="000000"/>
          <w:lang w:val="es-VE"/>
        </w:rPr>
        <w:t>stado de Pará, el 7 de julio de 2020, el Estado informó que el ITERPA implementó el Sistema de Registro de Tierras (SICARF), el cual fue creado y definido como un sistema electrónico estatal para el manejo de información de regularización de tierras en todo el estado de Pará. Resal</w:t>
      </w:r>
      <w:r>
        <w:rPr>
          <w:rFonts w:ascii="Cambria" w:hAnsi="Cambria"/>
          <w:color w:val="000000"/>
          <w:sz w:val="20"/>
          <w:u w:color="000000"/>
          <w:lang w:val="es-VE"/>
        </w:rPr>
        <w:t>t</w:t>
      </w:r>
      <w:r w:rsidRPr="00B76D35">
        <w:rPr>
          <w:rFonts w:ascii="Cambria" w:hAnsi="Cambria"/>
          <w:color w:val="000000"/>
          <w:sz w:val="20"/>
          <w:u w:color="000000"/>
          <w:lang w:val="es-VE"/>
        </w:rPr>
        <w:t>ó que el SICARF permite la comunicación entre registros, con Operación catastral en medios digitales, basada en la digitalización de toda la colección de registros y títulos existentes. Resaltó que la importancia del sistema es que permite al usuario contar con una herramienta de evaluación y seguimiento del proceso de regularización de la tierra, sin que tenga que desplazarse a la sede del Instituto. Asimismo, resaltó que el sistema se encuentra en funcionamiento y que se encuentran disponibles los registros de los servicios de intercambio de áreas, solicitud de información, redención de tenencia de la tierra, regularización de áreas patrimoniales y cesión de derechos. Por su parte, la parte peticionaria no ha presentado información al respecto. Tomando en consideración la información aportada por el Estado, la Comisión considera que este extremo del ASA se encuentra cumplido totalmente y así lo declara.</w:t>
      </w:r>
    </w:p>
    <w:p w14:paraId="17B1A218" w14:textId="77777777" w:rsidR="00765DB9" w:rsidRPr="00B76D35" w:rsidRDefault="00765DB9" w:rsidP="00765DB9">
      <w:pPr>
        <w:pStyle w:val="List"/>
        <w:widowControl/>
        <w:ind w:left="0" w:firstLine="709"/>
        <w:jc w:val="both"/>
        <w:rPr>
          <w:rFonts w:ascii="Cambria" w:hAnsi="Cambria" w:cs="Cambria"/>
          <w:color w:val="000000"/>
          <w:sz w:val="20"/>
          <w:szCs w:val="20"/>
          <w:u w:color="000000"/>
          <w:lang w:val="es-VE" w:eastAsia="es-ES"/>
        </w:rPr>
      </w:pPr>
    </w:p>
    <w:p w14:paraId="41CCF176" w14:textId="77777777" w:rsidR="00EB706B" w:rsidRDefault="00765DB9" w:rsidP="009C69A1">
      <w:pPr>
        <w:pStyle w:val="List"/>
        <w:widowControl/>
        <w:numPr>
          <w:ilvl w:val="0"/>
          <w:numId w:val="65"/>
        </w:numPr>
        <w:ind w:left="0" w:firstLine="709"/>
        <w:jc w:val="both"/>
        <w:rPr>
          <w:rFonts w:ascii="Cambria" w:hAnsi="Cambria" w:cs="Cambria"/>
          <w:color w:val="000000"/>
          <w:sz w:val="20"/>
          <w:szCs w:val="20"/>
          <w:u w:color="000000"/>
          <w:lang w:val="es-VE" w:eastAsia="es-ES"/>
        </w:rPr>
      </w:pPr>
      <w:r w:rsidRPr="00B76D35">
        <w:rPr>
          <w:rFonts w:ascii="Cambria" w:hAnsi="Cambria" w:cs="Cambria"/>
          <w:color w:val="000000"/>
          <w:sz w:val="20"/>
          <w:szCs w:val="20"/>
          <w:u w:color="000000"/>
          <w:lang w:val="es-VE" w:eastAsia="es-ES"/>
        </w:rPr>
        <w:t xml:space="preserve">En cuanto a la cláusula IV.26, referida al compromiso del Estado de mejorar los mecanismos administrativos que permiten una mayor acción conjunta entre INCRA e ITERPA para la recolección de tierras, la expropiación y la creación de proyectos de asentamiento, el </w:t>
      </w:r>
      <w:r>
        <w:rPr>
          <w:rFonts w:ascii="Cambria" w:hAnsi="Cambria" w:cs="Cambria"/>
          <w:color w:val="000000"/>
          <w:sz w:val="20"/>
          <w:szCs w:val="20"/>
          <w:u w:color="000000"/>
          <w:lang w:val="es-VE" w:eastAsia="es-ES"/>
        </w:rPr>
        <w:t>5 de febrero</w:t>
      </w:r>
      <w:r w:rsidRPr="00B76D35">
        <w:rPr>
          <w:rFonts w:ascii="Cambria" w:hAnsi="Cambria" w:cs="Cambria"/>
          <w:color w:val="000000"/>
          <w:sz w:val="20"/>
          <w:szCs w:val="20"/>
          <w:u w:color="000000"/>
          <w:lang w:val="es-VE" w:eastAsia="es-ES"/>
        </w:rPr>
        <w:t xml:space="preserve"> de 2020, la parte peticionaria informó que el INCRA y el ITERPA se encontraban realizando la articulación con el propósito de mejorar sus procesos internos de recolección de tierras, expropiación y creación de proyectos de asentamiento. Adicionalmente, indicó que se propuso un plazo de cooperación para disciplinar e incentivar la acción conjunta de los dos municipios. </w:t>
      </w:r>
    </w:p>
    <w:p w14:paraId="6E580CA3" w14:textId="77777777" w:rsidR="00EB706B" w:rsidRDefault="00EB706B" w:rsidP="00EB706B">
      <w:pPr>
        <w:pStyle w:val="ListParagraph"/>
        <w:rPr>
          <w:sz w:val="20"/>
          <w:szCs w:val="20"/>
          <w:lang w:val="es-VE"/>
        </w:rPr>
      </w:pPr>
    </w:p>
    <w:p w14:paraId="14A42EAA" w14:textId="01CBCC97" w:rsidR="00765DB9" w:rsidRPr="00B76D35" w:rsidRDefault="00765DB9" w:rsidP="009C69A1">
      <w:pPr>
        <w:pStyle w:val="List"/>
        <w:widowControl/>
        <w:numPr>
          <w:ilvl w:val="0"/>
          <w:numId w:val="65"/>
        </w:numPr>
        <w:ind w:left="0" w:firstLine="709"/>
        <w:jc w:val="both"/>
        <w:rPr>
          <w:rFonts w:ascii="Cambria" w:hAnsi="Cambria" w:cs="Cambria"/>
          <w:color w:val="000000"/>
          <w:sz w:val="20"/>
          <w:szCs w:val="20"/>
          <w:u w:color="000000"/>
          <w:lang w:val="es-VE" w:eastAsia="es-ES"/>
        </w:rPr>
      </w:pPr>
      <w:r w:rsidRPr="00B76D35">
        <w:rPr>
          <w:rFonts w:ascii="Cambria" w:hAnsi="Cambria" w:cs="Cambria"/>
          <w:color w:val="000000"/>
          <w:sz w:val="20"/>
          <w:szCs w:val="20"/>
          <w:u w:color="000000"/>
          <w:lang w:val="es-VE" w:eastAsia="es-ES"/>
        </w:rPr>
        <w:t>Por su parte, el 7 de julio de 2020, el Estado informó que, en el año 2019, se firmó el convenio de cooperación técnica No. 59/2019 entre INCRA y el ITERPA. Asimismo, resaltó que el instrumento debe despejar procesos para la obtención de propiedades rurales que</w:t>
      </w:r>
      <w:r w:rsidR="00D151A2">
        <w:rPr>
          <w:rFonts w:ascii="Cambria" w:hAnsi="Cambria" w:cs="Cambria"/>
          <w:color w:val="000000"/>
          <w:sz w:val="20"/>
          <w:szCs w:val="20"/>
          <w:u w:color="000000"/>
          <w:lang w:val="es-VE" w:eastAsia="es-ES"/>
        </w:rPr>
        <w:t xml:space="preserve"> lo</w:t>
      </w:r>
      <w:r w:rsidRPr="00B76D35">
        <w:rPr>
          <w:rFonts w:ascii="Cambria" w:hAnsi="Cambria" w:cs="Cambria"/>
          <w:color w:val="000000"/>
          <w:sz w:val="20"/>
          <w:szCs w:val="20"/>
          <w:u w:color="000000"/>
          <w:lang w:val="es-VE" w:eastAsia="es-ES"/>
        </w:rPr>
        <w:t xml:space="preserve"> requieran. Resaltó que el convenio ha permitido avanzar en el tema territorial de la región. El documento prevé el intercambio de las bases cartográficas de ambas agencias para el esclarecimiento, identificación y definición de los límites jurisdiccionales de sus áreas. Indicó que se apoya en la regularización de los proyectos de asentamiento creados por el INCRA, cuyas áreas se encuentran bajo la jurisdicción de ambos órganos, a los efectos de título provisional o definitivo. Finalmente, manifestó que el referido convenio de cooperación técnica también prevé el reconocimiento, por parte del INCRA, de familias basadas en proyectos tradicionales, sustentables y agro extractivos creados por el ITERPA, con el propósito de </w:t>
      </w:r>
      <w:r>
        <w:rPr>
          <w:rFonts w:ascii="Cambria" w:hAnsi="Cambria" w:cs="Cambria"/>
          <w:color w:val="000000"/>
          <w:sz w:val="20"/>
          <w:szCs w:val="20"/>
          <w:u w:color="000000"/>
          <w:lang w:val="es-VE" w:eastAsia="es-ES"/>
        </w:rPr>
        <w:t xml:space="preserve">que puedan </w:t>
      </w:r>
      <w:r w:rsidRPr="00B76D35">
        <w:rPr>
          <w:rFonts w:ascii="Cambria" w:hAnsi="Cambria" w:cs="Cambria"/>
          <w:color w:val="000000"/>
          <w:sz w:val="20"/>
          <w:szCs w:val="20"/>
          <w:u w:color="000000"/>
          <w:lang w:val="es-VE" w:eastAsia="es-ES"/>
        </w:rPr>
        <w:t>aplicar políticas públicas y acceder a los programas inherentes a los clientes del Programa Nacional de Reformas Agraria. Tomando en consideración la información aportada por ambas partes, la Comisión considera que este extremo del ASA ha alcanzado un nivel de cumplimiento total y así lo declara.</w:t>
      </w:r>
    </w:p>
    <w:p w14:paraId="799EEF38" w14:textId="77777777" w:rsidR="00765DB9" w:rsidRPr="00B76D35" w:rsidRDefault="00765DB9" w:rsidP="00765DB9">
      <w:pPr>
        <w:pStyle w:val="List"/>
        <w:widowControl/>
        <w:ind w:left="0" w:firstLine="709"/>
        <w:jc w:val="both"/>
        <w:rPr>
          <w:rFonts w:ascii="Cambria" w:hAnsi="Cambria" w:cs="Cambria"/>
          <w:color w:val="000000"/>
          <w:sz w:val="20"/>
          <w:szCs w:val="20"/>
          <w:u w:color="000000"/>
          <w:lang w:val="es-VE" w:eastAsia="es-ES"/>
        </w:rPr>
      </w:pPr>
    </w:p>
    <w:p w14:paraId="614C31C6" w14:textId="77777777" w:rsidR="00765DB9" w:rsidRPr="00B76D35" w:rsidRDefault="00765DB9" w:rsidP="009C69A1">
      <w:pPr>
        <w:pStyle w:val="List"/>
        <w:widowControl/>
        <w:numPr>
          <w:ilvl w:val="0"/>
          <w:numId w:val="65"/>
        </w:numPr>
        <w:ind w:left="0" w:firstLine="709"/>
        <w:jc w:val="both"/>
        <w:rPr>
          <w:rFonts w:ascii="Cambria" w:hAnsi="Cambria" w:cs="Cambria"/>
          <w:color w:val="000000"/>
          <w:sz w:val="20"/>
          <w:szCs w:val="20"/>
          <w:u w:color="000000"/>
          <w:lang w:val="es-VE" w:eastAsia="es-ES"/>
        </w:rPr>
      </w:pPr>
      <w:r w:rsidRPr="00B76D35">
        <w:rPr>
          <w:rFonts w:ascii="Cambria" w:hAnsi="Cambria" w:cs="Cambria"/>
          <w:color w:val="000000"/>
          <w:sz w:val="20"/>
          <w:szCs w:val="20"/>
          <w:u w:color="000000"/>
          <w:lang w:val="es-VE" w:eastAsia="es-ES"/>
        </w:rPr>
        <w:t xml:space="preserve">En relación a la cláusula IV.27, referida al compromiso del Estado, a través del Departamento de Justicia Nacional del CNJ, de permitir la inclusión de procesos relacionados con conflictos agrarios en el Proyecto de Justicia Plena, para monitorear procesos de relevancia social, el 9 de mayo de 2018, el Estado </w:t>
      </w:r>
      <w:r w:rsidRPr="00B76D35">
        <w:rPr>
          <w:rFonts w:ascii="Cambria" w:hAnsi="Cambria" w:cs="Cambria"/>
          <w:color w:val="000000"/>
          <w:sz w:val="20"/>
          <w:szCs w:val="20"/>
          <w:u w:color="000000"/>
          <w:lang w:val="es-VE" w:eastAsia="es-ES"/>
        </w:rPr>
        <w:lastRenderedPageBreak/>
        <w:t>informó que el Consejo Nacional de Justicia (CNJ) mantiene el Programa de Justicia Plena, que monitorea el avance de procesos de gran repercusión social y que el mismo se encuentra activo a cargo de la Jueza Auxiliar de la Justicia Nacional de Asuntos Internos. Adicionalmente, resaltó que los procesos pueden ser propuestos para su inclusión en el programa por varias entidades, entre las que destacó: Ministerio de Justicia (MJ), Consejo Nacional de Justicia (CNJ), Abogacía General de la Unión (AGU), Ministerio de Derechos Humanos (MDH), Consejo Nacional de Ministerio Público (CNMP), Colegio de Abogados de Brasil (GAB), Defensoría Pública de la Unión (DPU) y Estatales (DPE) y Procuraduría Federal de los Derechos del Ciudadano (PFDC). Asimismo, indicó que, entre los casos cubiertos por el programa, se encuentra el caso de José Dutra da Costa, así como otros procesos de gran repercusión social pueden incluirse en el Programa de Justicia Plena, tras pasar una evaluación por parte de la Corregidora Nacional de Justicia.</w:t>
      </w:r>
    </w:p>
    <w:p w14:paraId="431E71A4" w14:textId="77777777" w:rsidR="00765DB9" w:rsidRPr="00B76D35" w:rsidRDefault="00765DB9" w:rsidP="00765DB9">
      <w:pPr>
        <w:pStyle w:val="ListParagraph"/>
        <w:ind w:left="0" w:firstLine="709"/>
        <w:rPr>
          <w:rFonts w:eastAsia="Times New Roman"/>
          <w:sz w:val="20"/>
          <w:szCs w:val="20"/>
          <w:bdr w:val="none" w:sz="0" w:space="0" w:color="auto"/>
          <w:lang w:val="es-VE"/>
        </w:rPr>
      </w:pPr>
    </w:p>
    <w:p w14:paraId="519DFF14" w14:textId="77777777" w:rsidR="00781324" w:rsidRDefault="00765DB9" w:rsidP="00781324">
      <w:pPr>
        <w:pStyle w:val="List"/>
        <w:widowControl/>
        <w:numPr>
          <w:ilvl w:val="0"/>
          <w:numId w:val="65"/>
        </w:numPr>
        <w:ind w:left="0" w:firstLine="709"/>
        <w:jc w:val="both"/>
        <w:rPr>
          <w:rFonts w:ascii="Cambria" w:hAnsi="Cambria" w:cs="Cambria"/>
          <w:color w:val="000000"/>
          <w:sz w:val="20"/>
          <w:szCs w:val="20"/>
          <w:u w:color="000000"/>
          <w:lang w:val="es-VE" w:eastAsia="es-ES"/>
        </w:rPr>
      </w:pPr>
      <w:r w:rsidRPr="0036364C">
        <w:rPr>
          <w:rFonts w:ascii="Cambria" w:hAnsi="Cambria" w:cs="Cambria"/>
          <w:color w:val="000000"/>
          <w:sz w:val="20"/>
          <w:szCs w:val="20"/>
          <w:u w:color="000000"/>
          <w:lang w:val="es-VE" w:eastAsia="es-ES"/>
        </w:rPr>
        <w:t xml:space="preserve">Por su parte, el 5 de febrero de 2020, la parte peticionaria reiteró la información presentada por el Estado con relación al funcionamiento del Programa de Justicia Plena. Sin embargo, resaltó que desconoce el sistema de monitoreo utilizado y manifestó que no cuenta con ningún informe de la CNJ. Por lo anterior, </w:t>
      </w:r>
      <w:r w:rsidR="00332492" w:rsidRPr="0036364C">
        <w:rPr>
          <w:rFonts w:ascii="Cambria" w:hAnsi="Cambria" w:cs="Cambria"/>
          <w:color w:val="000000"/>
          <w:sz w:val="20"/>
          <w:szCs w:val="20"/>
          <w:u w:color="000000"/>
          <w:lang w:val="es-VE" w:eastAsia="es-ES"/>
        </w:rPr>
        <w:t xml:space="preserve">tomando en consideración la información aportada por las partes, </w:t>
      </w:r>
      <w:r w:rsidRPr="0036364C">
        <w:rPr>
          <w:rFonts w:ascii="Cambria" w:hAnsi="Cambria" w:cs="Cambria"/>
          <w:color w:val="000000"/>
          <w:sz w:val="20"/>
          <w:szCs w:val="20"/>
          <w:u w:color="000000"/>
          <w:lang w:val="es-VE" w:eastAsia="es-ES"/>
        </w:rPr>
        <w:t xml:space="preserve">la Comisión considera que </w:t>
      </w:r>
      <w:r w:rsidR="00332492" w:rsidRPr="0036364C">
        <w:rPr>
          <w:rFonts w:ascii="Cambria" w:hAnsi="Cambria" w:cs="Cambria"/>
          <w:color w:val="000000"/>
          <w:sz w:val="20"/>
          <w:szCs w:val="20"/>
          <w:u w:color="000000"/>
          <w:lang w:val="es-VE" w:eastAsia="es-ES"/>
        </w:rPr>
        <w:t>el Estado ha cumplido con el compromiso asumido en los términos pactados</w:t>
      </w:r>
      <w:r w:rsidR="00763C01" w:rsidRPr="0036364C">
        <w:rPr>
          <w:rFonts w:ascii="Cambria" w:hAnsi="Cambria" w:cs="Cambria"/>
          <w:color w:val="000000"/>
          <w:sz w:val="20"/>
          <w:szCs w:val="20"/>
          <w:u w:color="000000"/>
          <w:lang w:val="es-VE" w:eastAsia="es-ES"/>
        </w:rPr>
        <w:t xml:space="preserve"> y así lo declara</w:t>
      </w:r>
      <w:r w:rsidRPr="0036364C">
        <w:rPr>
          <w:rFonts w:ascii="Cambria" w:hAnsi="Cambria" w:cs="Cambria"/>
          <w:color w:val="000000"/>
          <w:sz w:val="20"/>
          <w:szCs w:val="20"/>
          <w:u w:color="000000"/>
          <w:lang w:val="es-VE" w:eastAsia="es-ES"/>
        </w:rPr>
        <w:t>.</w:t>
      </w:r>
      <w:r w:rsidR="00332492" w:rsidRPr="0036364C">
        <w:rPr>
          <w:rFonts w:ascii="Cambria" w:hAnsi="Cambria" w:cs="Cambria"/>
          <w:color w:val="000000"/>
          <w:sz w:val="20"/>
          <w:szCs w:val="20"/>
          <w:u w:color="000000"/>
          <w:lang w:val="es-VE" w:eastAsia="es-ES"/>
        </w:rPr>
        <w:t xml:space="preserve"> Sin perjuicio de lo anterior, la </w:t>
      </w:r>
      <w:r w:rsidR="00763C01" w:rsidRPr="0036364C">
        <w:rPr>
          <w:rFonts w:ascii="Cambria" w:hAnsi="Cambria" w:cs="Cambria"/>
          <w:color w:val="000000"/>
          <w:sz w:val="20"/>
          <w:szCs w:val="20"/>
          <w:u w:color="000000"/>
          <w:lang w:val="es-VE" w:eastAsia="es-ES"/>
        </w:rPr>
        <w:t>Comisión</w:t>
      </w:r>
      <w:r w:rsidR="00332492" w:rsidRPr="0036364C">
        <w:rPr>
          <w:rFonts w:ascii="Cambria" w:hAnsi="Cambria" w:cs="Cambria"/>
          <w:color w:val="000000"/>
          <w:sz w:val="20"/>
          <w:szCs w:val="20"/>
          <w:u w:color="000000"/>
          <w:lang w:val="es-VE" w:eastAsia="es-ES"/>
        </w:rPr>
        <w:t xml:space="preserve"> </w:t>
      </w:r>
      <w:r w:rsidR="00763C01" w:rsidRPr="0036364C">
        <w:rPr>
          <w:rFonts w:ascii="Cambria" w:hAnsi="Cambria" w:cs="Cambria"/>
          <w:color w:val="000000"/>
          <w:sz w:val="20"/>
          <w:szCs w:val="20"/>
          <w:u w:color="000000"/>
          <w:lang w:val="es-VE" w:eastAsia="es-ES"/>
        </w:rPr>
        <w:t xml:space="preserve">insta al Estado a compartir con la parte peticionaria la información relacionada con la metodología de monitoreo y </w:t>
      </w:r>
      <w:r w:rsidR="0036364C" w:rsidRPr="0036364C">
        <w:rPr>
          <w:rFonts w:ascii="Cambria" w:hAnsi="Cambria" w:cs="Cambria"/>
          <w:color w:val="000000"/>
          <w:sz w:val="20"/>
          <w:szCs w:val="20"/>
          <w:u w:color="000000"/>
          <w:lang w:val="es-VE" w:eastAsia="es-ES"/>
        </w:rPr>
        <w:t xml:space="preserve">los informes que emita el Concejo Nacional de Justicia. </w:t>
      </w:r>
    </w:p>
    <w:p w14:paraId="354F7570" w14:textId="77777777" w:rsidR="00781324" w:rsidRPr="00B56627" w:rsidRDefault="00781324" w:rsidP="00781324">
      <w:pPr>
        <w:pStyle w:val="ListParagraph"/>
        <w:rPr>
          <w:rFonts w:eastAsia="MS Mincho"/>
          <w:sz w:val="20"/>
          <w:szCs w:val="20"/>
          <w:lang w:val="es-419"/>
        </w:rPr>
      </w:pPr>
    </w:p>
    <w:p w14:paraId="5BCC7B16" w14:textId="77777777" w:rsidR="00781324" w:rsidRPr="00781324" w:rsidRDefault="00765DB9" w:rsidP="00781324">
      <w:pPr>
        <w:pStyle w:val="List"/>
        <w:widowControl/>
        <w:numPr>
          <w:ilvl w:val="0"/>
          <w:numId w:val="65"/>
        </w:numPr>
        <w:ind w:left="0" w:firstLine="709"/>
        <w:jc w:val="both"/>
        <w:rPr>
          <w:rFonts w:ascii="Cambria" w:hAnsi="Cambria" w:cs="Cambria"/>
          <w:color w:val="000000"/>
          <w:sz w:val="20"/>
          <w:szCs w:val="20"/>
          <w:u w:color="000000"/>
          <w:lang w:val="es-VE" w:eastAsia="es-ES"/>
        </w:rPr>
      </w:pPr>
      <w:r w:rsidRPr="00781324">
        <w:rPr>
          <w:rFonts w:ascii="Cambria" w:eastAsia="MS Mincho" w:hAnsi="Cambria"/>
          <w:color w:val="000000"/>
          <w:sz w:val="20"/>
          <w:szCs w:val="20"/>
        </w:rPr>
        <w:t xml:space="preserve">Respecto de la cláusula IV.28, referida a brindar </w:t>
      </w:r>
      <w:r w:rsidRPr="00781324">
        <w:rPr>
          <w:rFonts w:ascii="Cambria" w:hAnsi="Cambria"/>
          <w:color w:val="000000"/>
          <w:sz w:val="20"/>
          <w:u w:color="000000"/>
          <w:lang w:val="es-VE"/>
        </w:rPr>
        <w:t xml:space="preserve">apoyo a la </w:t>
      </w:r>
      <w:r w:rsidR="00781324" w:rsidRPr="00781324">
        <w:rPr>
          <w:rFonts w:ascii="Cambria" w:eastAsiaTheme="minorEastAsia" w:hAnsi="Cambria"/>
          <w:spacing w:val="-4"/>
          <w:sz w:val="20"/>
          <w:szCs w:val="20"/>
          <w:lang w:eastAsia="pt-PT"/>
        </w:rPr>
        <w:t>Comisión de Seguimiento de Acciones Penales derivadas de conflictos territoriales</w:t>
      </w:r>
      <w:r w:rsidRPr="00781324">
        <w:rPr>
          <w:rFonts w:ascii="Cambria" w:hAnsi="Cambria"/>
          <w:color w:val="000000"/>
          <w:sz w:val="20"/>
          <w:u w:color="000000"/>
          <w:lang w:val="es-VE"/>
        </w:rPr>
        <w:t>, el 9 de mayo de 2018, el Estado informó que el 26 de junio de 2006, la Presidencia de la Corte de Justicia del estado de Pará, mediante Ordenanza No. 0904/2006, constituyó la Comisión destinada a acompañar el trámite iniciado por extrabajadores en casos cuyos hechos se relacionan con conflictos por la tenencia de la tierra. Adicionalmente, informó que el Consejo Nacional de Justicia y la Corte de Justicia del estado de Pará emitieron la Ordenanza Conjunta No. 01/2010 - CNJ / TJPA, de 26 de enero de 2010</w:t>
      </w:r>
      <w:r w:rsidR="00283EFB" w:rsidRPr="00781324">
        <w:rPr>
          <w:rFonts w:ascii="Cambria" w:hAnsi="Cambria"/>
          <w:color w:val="000000"/>
          <w:sz w:val="20"/>
          <w:u w:color="000000"/>
          <w:lang w:val="es-VE"/>
        </w:rPr>
        <w:t xml:space="preserve"> y que, </w:t>
      </w:r>
      <w:r w:rsidRPr="00781324">
        <w:rPr>
          <w:rFonts w:ascii="Cambria" w:hAnsi="Cambria"/>
          <w:color w:val="000000"/>
          <w:sz w:val="20"/>
          <w:u w:color="000000"/>
          <w:lang w:val="es-VE"/>
        </w:rPr>
        <w:t xml:space="preserve">la Corte de Justicia del estado de Pará, con motivo de la citada Ordenanza Conjunta, creó la Comisión para el seguimiento de las acciones penales derivadas de conflictos territoriales rurales, mediante Ordenanza No. 288/2010-GP, de 8 de febrero de 2010. </w:t>
      </w:r>
    </w:p>
    <w:p w14:paraId="4E9AEED5" w14:textId="77777777" w:rsidR="00781324" w:rsidRDefault="00781324" w:rsidP="00781324">
      <w:pPr>
        <w:pStyle w:val="ListParagraph"/>
        <w:rPr>
          <w:sz w:val="20"/>
          <w:lang w:val="es-VE"/>
        </w:rPr>
      </w:pPr>
    </w:p>
    <w:p w14:paraId="27E13C0A" w14:textId="2DACDDFA" w:rsidR="00283EFB" w:rsidRPr="00781324" w:rsidRDefault="00765DB9" w:rsidP="00781324">
      <w:pPr>
        <w:pStyle w:val="List"/>
        <w:widowControl/>
        <w:numPr>
          <w:ilvl w:val="0"/>
          <w:numId w:val="65"/>
        </w:numPr>
        <w:ind w:left="0" w:firstLine="709"/>
        <w:jc w:val="both"/>
        <w:rPr>
          <w:rFonts w:ascii="Cambria" w:hAnsi="Cambria" w:cs="Cambria"/>
          <w:color w:val="000000"/>
          <w:sz w:val="20"/>
          <w:szCs w:val="20"/>
          <w:u w:color="000000"/>
          <w:lang w:val="es-VE" w:eastAsia="es-ES"/>
        </w:rPr>
      </w:pPr>
      <w:r w:rsidRPr="00781324">
        <w:rPr>
          <w:rFonts w:ascii="Cambria" w:hAnsi="Cambria"/>
          <w:color w:val="000000"/>
          <w:sz w:val="20"/>
          <w:u w:color="000000"/>
          <w:lang w:val="es-VE"/>
        </w:rPr>
        <w:t xml:space="preserve">Posteriormente, el Consejo Nacional de Justicia y la Corte de Justicia del estado de Pará suscribieron la Ordenanza Conjunta No. 04/2010-CNJ / TJPA, de 11 de febrero de 2010, mediante la cual se instituyó el Monitoreo Permanente para resolver conflictos territoriales rurales. Mediante Ordenanza No. 805/2010, de 20 de abril de 2010, el Tribunal de Justicia del estado de Para creó el Comité Ejecutivo Estatal del Foro de Asuntos Territoriales, para realizar el diálogo e integración con el Comité Ejecutivo Nacional de dicho foro. Igualmente, el Estado informó que la Presidencia de la Corte de Justicia del </w:t>
      </w:r>
      <w:r w:rsidR="00063725" w:rsidRPr="00781324">
        <w:rPr>
          <w:rFonts w:ascii="Cambria" w:hAnsi="Cambria"/>
          <w:color w:val="000000"/>
          <w:sz w:val="20"/>
          <w:u w:color="000000"/>
          <w:lang w:val="es-VE"/>
        </w:rPr>
        <w:t>e</w:t>
      </w:r>
      <w:r w:rsidRPr="00781324">
        <w:rPr>
          <w:rFonts w:ascii="Cambria" w:hAnsi="Cambria"/>
          <w:color w:val="000000"/>
          <w:sz w:val="20"/>
          <w:u w:color="000000"/>
          <w:lang w:val="es-VE"/>
        </w:rPr>
        <w:t xml:space="preserve">stado de Pará y las </w:t>
      </w:r>
      <w:r w:rsidR="00283EFB" w:rsidRPr="00781324">
        <w:rPr>
          <w:rFonts w:ascii="Cambria" w:hAnsi="Cambria"/>
          <w:color w:val="000000"/>
          <w:sz w:val="20"/>
          <w:u w:color="000000"/>
          <w:lang w:val="es-VE"/>
        </w:rPr>
        <w:t>Corregidurías</w:t>
      </w:r>
      <w:r w:rsidRPr="00781324">
        <w:rPr>
          <w:rFonts w:ascii="Cambria" w:hAnsi="Cambria"/>
          <w:color w:val="000000"/>
          <w:sz w:val="20"/>
          <w:u w:color="000000"/>
          <w:lang w:val="es-VE"/>
        </w:rPr>
        <w:t xml:space="preserve"> de Justicia de la Región Metropolitana y las provincias del interior, suscribieron el Proyecto de Justicia Plena de la </w:t>
      </w:r>
      <w:r w:rsidR="00283EFB" w:rsidRPr="00781324">
        <w:rPr>
          <w:rFonts w:ascii="Cambria" w:hAnsi="Cambria"/>
          <w:color w:val="000000"/>
          <w:sz w:val="20"/>
          <w:u w:color="000000"/>
          <w:lang w:val="es-VE"/>
        </w:rPr>
        <w:t>Corregiduría</w:t>
      </w:r>
      <w:r w:rsidRPr="00781324">
        <w:rPr>
          <w:rFonts w:ascii="Cambria" w:hAnsi="Cambria"/>
          <w:color w:val="000000"/>
          <w:sz w:val="20"/>
          <w:u w:color="000000"/>
          <w:lang w:val="es-VE"/>
        </w:rPr>
        <w:t xml:space="preserve"> Nacional, cuyo objetivo es asegurar a la sociedad el principio constitucional de la duración razonable del proceso. En ese sentido, informó que la Presidencia de la Corte publicó, en 2014, las Ordenanzas No. 353/2014-GP y 406/2014-GP, que constituyeron la "Comisión de Actuación Judicial en Derechos Humanos y Repercusión Social", que actúa en estricto alineamiento con el Programa Justicia Plena, del Consejo Nacional de Justicia, en el seguimiento de acciones judiciales y penales que traten de derechos humanos y otros que surjan sobre intereses colectivos y tengan gran repercusión. Finalmente, informó que la </w:t>
      </w:r>
      <w:r w:rsidR="00781324" w:rsidRPr="00781324">
        <w:rPr>
          <w:rFonts w:ascii="Cambria" w:eastAsiaTheme="minorEastAsia" w:hAnsi="Cambria"/>
          <w:spacing w:val="-4"/>
          <w:sz w:val="20"/>
          <w:szCs w:val="20"/>
          <w:lang w:eastAsia="pt-PT"/>
        </w:rPr>
        <w:t xml:space="preserve">Comisión de Seguimiento de Acciones Penales derivadas de conflictos territoriales </w:t>
      </w:r>
      <w:r w:rsidRPr="00781324">
        <w:rPr>
          <w:rFonts w:ascii="Cambria" w:hAnsi="Cambria"/>
          <w:color w:val="000000"/>
          <w:sz w:val="20"/>
          <w:u w:color="000000"/>
          <w:lang w:val="es-VE"/>
        </w:rPr>
        <w:t xml:space="preserve">sigue vigente. </w:t>
      </w:r>
    </w:p>
    <w:p w14:paraId="6B5F3F45" w14:textId="77777777" w:rsidR="00283EFB" w:rsidRPr="00283EFB" w:rsidRDefault="00283EFB" w:rsidP="00283EFB">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Cambria" w:eastAsia="MS Mincho" w:hAnsi="Cambria"/>
          <w:color w:val="000000"/>
          <w:sz w:val="20"/>
          <w:szCs w:val="20"/>
          <w:lang w:val="es-ES"/>
        </w:rPr>
      </w:pPr>
    </w:p>
    <w:p w14:paraId="199ED4FE" w14:textId="4AEBE1A6" w:rsidR="00765DB9" w:rsidRPr="00B76D35" w:rsidRDefault="00765DB9" w:rsidP="009C69A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eastAsia="MS Mincho" w:hAnsi="Cambria"/>
          <w:color w:val="000000"/>
          <w:sz w:val="20"/>
          <w:szCs w:val="20"/>
          <w:lang w:val="es-ES"/>
        </w:rPr>
      </w:pPr>
      <w:r w:rsidRPr="00B76D35">
        <w:rPr>
          <w:rFonts w:ascii="Cambria" w:hAnsi="Cambria"/>
          <w:color w:val="000000"/>
          <w:sz w:val="20"/>
          <w:u w:color="000000"/>
          <w:lang w:val="es-VE"/>
        </w:rPr>
        <w:t xml:space="preserve">Por su parte, el </w:t>
      </w:r>
      <w:r>
        <w:rPr>
          <w:rFonts w:ascii="Cambria" w:hAnsi="Cambria"/>
          <w:color w:val="000000"/>
          <w:sz w:val="20"/>
          <w:u w:color="000000"/>
          <w:lang w:val="es-VE"/>
        </w:rPr>
        <w:t>5 de febrero</w:t>
      </w:r>
      <w:r w:rsidRPr="00B76D35">
        <w:rPr>
          <w:rFonts w:ascii="Cambria" w:hAnsi="Cambria"/>
          <w:color w:val="000000"/>
          <w:sz w:val="20"/>
          <w:u w:color="000000"/>
          <w:lang w:val="es-VE"/>
        </w:rPr>
        <w:t xml:space="preserve"> de 2020, la parte peticionaria </w:t>
      </w:r>
      <w:r w:rsidR="00781324">
        <w:rPr>
          <w:rFonts w:ascii="Cambria" w:hAnsi="Cambria"/>
          <w:color w:val="000000"/>
          <w:sz w:val="20"/>
          <w:u w:color="000000"/>
          <w:lang w:val="es-VE"/>
        </w:rPr>
        <w:t>confirmó</w:t>
      </w:r>
      <w:r w:rsidRPr="00B76D35">
        <w:rPr>
          <w:rFonts w:ascii="Cambria" w:hAnsi="Cambria"/>
          <w:color w:val="000000"/>
          <w:sz w:val="20"/>
          <w:u w:color="000000"/>
          <w:lang w:val="es-VE"/>
        </w:rPr>
        <w:t xml:space="preserve"> que, en una comunicación enviada por la </w:t>
      </w:r>
      <w:proofErr w:type="gramStart"/>
      <w:r w:rsidRPr="00B76D35">
        <w:rPr>
          <w:rFonts w:ascii="Cambria" w:hAnsi="Cambria"/>
          <w:color w:val="000000"/>
          <w:sz w:val="20"/>
          <w:u w:color="000000"/>
          <w:lang w:val="es-VE"/>
        </w:rPr>
        <w:t>Fiscalía General</w:t>
      </w:r>
      <w:proofErr w:type="gramEnd"/>
      <w:r w:rsidRPr="00B76D35">
        <w:rPr>
          <w:rFonts w:ascii="Cambria" w:hAnsi="Cambria"/>
          <w:color w:val="000000"/>
          <w:sz w:val="20"/>
          <w:u w:color="000000"/>
          <w:lang w:val="es-VE"/>
        </w:rPr>
        <w:t xml:space="preserve"> de la Nación, la Defensoría del Pueblo Agrario, informó que la Comisión de Seguimiento de Acciones Penales Derivadas de Conflictos de Tierras se encuentra vigente </w:t>
      </w:r>
      <w:r>
        <w:rPr>
          <w:rFonts w:ascii="Cambria" w:hAnsi="Cambria"/>
          <w:color w:val="000000"/>
          <w:sz w:val="20"/>
          <w:u w:color="000000"/>
          <w:lang w:val="es-VE"/>
        </w:rPr>
        <w:t>por lo que</w:t>
      </w:r>
      <w:r w:rsidRPr="00B76D35">
        <w:rPr>
          <w:rFonts w:ascii="Cambria" w:hAnsi="Cambria"/>
          <w:color w:val="000000"/>
          <w:sz w:val="20"/>
          <w:u w:color="000000"/>
          <w:lang w:val="es-VE"/>
        </w:rPr>
        <w:t xml:space="preserve"> manifestó su conformidad con el cumplimiento </w:t>
      </w:r>
      <w:r>
        <w:rPr>
          <w:rFonts w:ascii="Cambria" w:hAnsi="Cambria"/>
          <w:color w:val="000000"/>
          <w:sz w:val="20"/>
          <w:u w:color="000000"/>
          <w:lang w:val="es-VE"/>
        </w:rPr>
        <w:t xml:space="preserve">total </w:t>
      </w:r>
      <w:r w:rsidRPr="00B76D35">
        <w:rPr>
          <w:rFonts w:ascii="Cambria" w:hAnsi="Cambria"/>
          <w:color w:val="000000"/>
          <w:sz w:val="20"/>
          <w:u w:color="000000"/>
          <w:lang w:val="es-VE"/>
        </w:rPr>
        <w:t>de la cláusula. Tomando en consideración la información proporcionada por las partes, la Comisión considera que este extremo del ASA ha alcanzado un nivel de cumplimiento total y así lo declara.</w:t>
      </w:r>
    </w:p>
    <w:p w14:paraId="7D5DD7A1" w14:textId="77777777" w:rsidR="00765DB9" w:rsidRPr="00B76D35" w:rsidRDefault="00765DB9" w:rsidP="00765DB9">
      <w:pPr>
        <w:pStyle w:val="ListParagraph"/>
        <w:ind w:left="0" w:firstLine="720"/>
        <w:jc w:val="both"/>
        <w:rPr>
          <w:rFonts w:eastAsia="MS Mincho"/>
          <w:sz w:val="20"/>
          <w:szCs w:val="20"/>
          <w:lang w:val="es-ES"/>
        </w:rPr>
      </w:pPr>
    </w:p>
    <w:p w14:paraId="14264702" w14:textId="22775A95" w:rsidR="00765DB9" w:rsidRPr="00A243A6" w:rsidRDefault="00765DB9" w:rsidP="009C69A1">
      <w:pPr>
        <w:pStyle w:val="ListParagraph"/>
        <w:numPr>
          <w:ilvl w:val="0"/>
          <w:numId w:val="65"/>
        </w:numPr>
        <w:ind w:left="0" w:firstLine="720"/>
        <w:jc w:val="both"/>
        <w:rPr>
          <w:rFonts w:eastAsia="MS Mincho"/>
          <w:sz w:val="20"/>
          <w:szCs w:val="20"/>
          <w:lang w:val="es-ES"/>
        </w:rPr>
      </w:pPr>
      <w:r w:rsidRPr="00A243A6">
        <w:rPr>
          <w:rFonts w:eastAsia="MS Mincho"/>
          <w:sz w:val="20"/>
          <w:szCs w:val="20"/>
          <w:lang w:val="es-ES"/>
        </w:rPr>
        <w:t>De otro lado, en relación con la voluntad de las partes</w:t>
      </w:r>
      <w:r w:rsidR="00366A42" w:rsidRPr="00A243A6">
        <w:rPr>
          <w:rFonts w:eastAsia="MS Mincho"/>
          <w:sz w:val="20"/>
          <w:szCs w:val="20"/>
          <w:lang w:val="es-ES"/>
        </w:rPr>
        <w:t>,</w:t>
      </w:r>
      <w:r w:rsidR="005C753D" w:rsidRPr="00A243A6">
        <w:rPr>
          <w:rFonts w:eastAsia="MS Mincho"/>
          <w:sz w:val="20"/>
          <w:szCs w:val="20"/>
          <w:lang w:val="es-ES"/>
        </w:rPr>
        <w:t xml:space="preserve"> si bien el ASA establece que la homologación del mismo se realizaría una vez satisfechas todas las obligaciones en el incluidas, </w:t>
      </w:r>
      <w:r w:rsidRPr="00A243A6">
        <w:rPr>
          <w:rFonts w:eastAsia="MS Mincho"/>
          <w:sz w:val="20"/>
          <w:szCs w:val="20"/>
          <w:lang w:val="es-ES"/>
        </w:rPr>
        <w:t xml:space="preserve"> el</w:t>
      </w:r>
      <w:r w:rsidRPr="00A243A6">
        <w:rPr>
          <w:rFonts w:eastAsia="MS Mincho" w:cs="Times New Roman"/>
          <w:sz w:val="20"/>
          <w:szCs w:val="20"/>
          <w:lang w:val="es-ES" w:eastAsia="en-US"/>
        </w:rPr>
        <w:t xml:space="preserve"> 9 de julio de 2020, durante una reunión de trabajo facilitada por la Comisión en el marco de su 176º período ordinario de sesiones,</w:t>
      </w:r>
      <w:r w:rsidRPr="00A243A6">
        <w:rPr>
          <w:lang w:val="es-ES"/>
        </w:rPr>
        <w:t xml:space="preserve"> </w:t>
      </w:r>
      <w:r w:rsidRPr="00A243A6">
        <w:rPr>
          <w:rFonts w:eastAsia="MS Mincho"/>
          <w:sz w:val="20"/>
          <w:szCs w:val="20"/>
          <w:lang w:val="es-ES"/>
        </w:rPr>
        <w:t xml:space="preserve">las partes acordaron una ruta de trabajo en la que se estableció el compromiso del Estado de remitir </w:t>
      </w:r>
      <w:r w:rsidRPr="00A243A6">
        <w:rPr>
          <w:rFonts w:eastAsia="MS Mincho"/>
          <w:sz w:val="20"/>
          <w:szCs w:val="20"/>
          <w:lang w:val="es-ES"/>
        </w:rPr>
        <w:lastRenderedPageBreak/>
        <w:t xml:space="preserve">un cronograma de trabajo para el cumplimiento en el corto plazo de las medidas priorizadas por la parte peticionaria como condición previa para avanzar con la homologación. En ese sentido, el 30 de noviembre de 2020, el Estado remitió un cronograma parcial con algunas acciones a ejecutar entre noviembre y diciembre de 2020. Al respecto, el 2 de marzo de 2021, los peticionarios indicaron que, si bien reconocían la existencia de algunos avances, reiteraban la necesidad de lograr el cumplimiento total de las cláusulas priorizadas antes de la homologación, lo cual no se había materializado hasta ese momento. Posteriormente, el 21 de junio de 2021, el Estado presentó un informe de cumplimiento actualizado sobre avances específicos en las cláusulas </w:t>
      </w:r>
      <w:r w:rsidR="0081056A" w:rsidRPr="00A243A6">
        <w:rPr>
          <w:rFonts w:eastAsia="MS Mincho"/>
          <w:sz w:val="20"/>
          <w:szCs w:val="20"/>
          <w:lang w:val="es-ES"/>
        </w:rPr>
        <w:t>priorizadas</w:t>
      </w:r>
      <w:r w:rsidRPr="00A243A6">
        <w:rPr>
          <w:rFonts w:eastAsia="MS Mincho"/>
          <w:sz w:val="20"/>
          <w:szCs w:val="20"/>
          <w:lang w:val="es-ES"/>
        </w:rPr>
        <w:t xml:space="preserve">. Finalmente, el 5 de octubre de 2022, la parte peticionaria remitió un escrito solicitando la homologación del acuerdo de solución amistosa y continuar con su seguimiento en el marco del Informe Anual. </w:t>
      </w:r>
    </w:p>
    <w:p w14:paraId="1B7ED399" w14:textId="77777777" w:rsidR="00765DB9" w:rsidRPr="00B76D35" w:rsidRDefault="00765DB9" w:rsidP="00765DB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lang w:val="es-ES"/>
        </w:rPr>
      </w:pPr>
    </w:p>
    <w:p w14:paraId="6B884D13" w14:textId="1217BFF0" w:rsidR="00765DB9" w:rsidRPr="00DA5182" w:rsidRDefault="00765DB9" w:rsidP="009C69A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Pr>
          <w:rFonts w:ascii="Cambria" w:eastAsia="MS Mincho" w:hAnsi="Cambria"/>
          <w:color w:val="000000"/>
          <w:sz w:val="20"/>
          <w:szCs w:val="20"/>
          <w:lang w:val="es-ES"/>
        </w:rPr>
        <w:t>Con</w:t>
      </w:r>
      <w:r w:rsidRPr="00B76D35">
        <w:rPr>
          <w:rFonts w:ascii="Cambria" w:eastAsia="MS Mincho" w:hAnsi="Cambria"/>
          <w:color w:val="000000"/>
          <w:sz w:val="20"/>
          <w:szCs w:val="20"/>
          <w:lang w:val="es-ES"/>
        </w:rPr>
        <w:t xml:space="preserve"> relación a la idoneidad del acuerdo</w:t>
      </w:r>
      <w:r w:rsidRPr="00B76D35">
        <w:rPr>
          <w:rFonts w:ascii="Cambria" w:eastAsia="Times New Roman" w:hAnsi="Cambria"/>
          <w:sz w:val="20"/>
          <w:szCs w:val="20"/>
          <w:bdr w:val="none" w:sz="0" w:space="0" w:color="auto" w:frame="1"/>
          <w:lang w:val="es-VE"/>
        </w:rPr>
        <w:t xml:space="preserve"> con los estándares en materia de derechos humanos</w:t>
      </w:r>
      <w:r w:rsidRPr="00B76D35">
        <w:rPr>
          <w:rFonts w:ascii="Cambria" w:eastAsia="MS Mincho" w:hAnsi="Cambria"/>
          <w:color w:val="000000"/>
          <w:sz w:val="20"/>
          <w:szCs w:val="20"/>
          <w:lang w:val="es-ES"/>
        </w:rPr>
        <w:t>, se observa que el contenido del ASA es consistente con los estándares en materia de derechos humanos,  ya que se integraron elementos como medidas de satisfacción</w:t>
      </w:r>
      <w:r w:rsidR="00A243A6">
        <w:rPr>
          <w:rFonts w:ascii="Cambria" w:eastAsia="MS Mincho" w:hAnsi="Cambria"/>
          <w:color w:val="000000"/>
          <w:sz w:val="20"/>
          <w:szCs w:val="20"/>
          <w:lang w:val="es-ES"/>
        </w:rPr>
        <w:t>, rehabilitación, compensación económica</w:t>
      </w:r>
      <w:r w:rsidRPr="00B76D35">
        <w:rPr>
          <w:rFonts w:ascii="Cambria" w:eastAsia="MS Mincho" w:hAnsi="Cambria"/>
          <w:color w:val="000000"/>
          <w:sz w:val="20"/>
          <w:szCs w:val="20"/>
          <w:lang w:val="es-ES"/>
        </w:rPr>
        <w:t xml:space="preserve"> y de no repetición, que se consideran oportunas dentro del escenario fáctico del caso particular, siendo acordes con los diversos pronunciamientos d</w:t>
      </w:r>
      <w:r w:rsidRPr="00DA5182">
        <w:rPr>
          <w:rFonts w:ascii="Cambria" w:eastAsia="MS Mincho" w:hAnsi="Cambria"/>
          <w:color w:val="000000"/>
          <w:sz w:val="20"/>
          <w:szCs w:val="20"/>
          <w:lang w:val="es-ES"/>
        </w:rPr>
        <w:t>e la CIDH y la jurisprudencia de la Corte Interamericana de Derechos Humanos en materia de reparación de víctimas de violaciones de derechos humanos.</w:t>
      </w:r>
    </w:p>
    <w:p w14:paraId="6701D074" w14:textId="77777777" w:rsidR="00765DB9" w:rsidRPr="00DA5182" w:rsidRDefault="00765DB9" w:rsidP="00765DB9">
      <w:pPr>
        <w:pStyle w:val="ListParagraph"/>
        <w:rPr>
          <w:rFonts w:eastAsia="Times New Roman"/>
          <w:sz w:val="20"/>
          <w:szCs w:val="20"/>
          <w:bdr w:val="none" w:sz="0" w:space="0" w:color="auto" w:frame="1"/>
          <w:lang w:val="es-VE"/>
        </w:rPr>
      </w:pPr>
    </w:p>
    <w:p w14:paraId="5D7B3959" w14:textId="7992201F" w:rsidR="00765DB9" w:rsidRPr="00DA5182" w:rsidRDefault="00765DB9" w:rsidP="00310CA6">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DA5182">
        <w:rPr>
          <w:rFonts w:ascii="Cambria" w:eastAsia="Times New Roman" w:hAnsi="Cambria"/>
          <w:sz w:val="20"/>
          <w:szCs w:val="20"/>
          <w:bdr w:val="none" w:sz="0" w:space="0" w:color="auto" w:frame="1"/>
          <w:lang w:val="es-VE"/>
        </w:rPr>
        <w:t xml:space="preserve">Finalmente, en relación con la voluntad del Estado de cumplir con el ASA, es de indicar que, según el análisis del caso, se observa que ha existido un compromiso por parte del Estado en el cumplimiento total de </w:t>
      </w:r>
      <w:r w:rsidR="00C4243D" w:rsidRPr="00DA5182">
        <w:rPr>
          <w:rFonts w:ascii="Cambria" w:eastAsia="Times New Roman" w:hAnsi="Cambria"/>
          <w:sz w:val="20"/>
          <w:szCs w:val="20"/>
          <w:bdr w:val="none" w:sz="0" w:space="0" w:color="auto" w:frame="1"/>
          <w:lang w:val="es-VE"/>
        </w:rPr>
        <w:t xml:space="preserve">once </w:t>
      </w:r>
      <w:r w:rsidRPr="00DA5182">
        <w:rPr>
          <w:rFonts w:ascii="Cambria" w:eastAsia="MS Mincho" w:hAnsi="Cambria"/>
          <w:color w:val="000000"/>
          <w:sz w:val="20"/>
          <w:szCs w:val="20"/>
          <w:lang w:val="es-ES"/>
        </w:rPr>
        <w:t>cl</w:t>
      </w:r>
      <w:r w:rsidR="00310CA6" w:rsidRPr="00DA5182">
        <w:rPr>
          <w:rFonts w:ascii="Cambria" w:eastAsia="MS Mincho" w:hAnsi="Cambria"/>
          <w:color w:val="000000"/>
          <w:sz w:val="20"/>
          <w:szCs w:val="20"/>
          <w:lang w:val="es-ES"/>
        </w:rPr>
        <w:t>á</w:t>
      </w:r>
      <w:r w:rsidRPr="00DA5182">
        <w:rPr>
          <w:rFonts w:ascii="Cambria" w:eastAsia="MS Mincho" w:hAnsi="Cambria"/>
          <w:color w:val="000000"/>
          <w:sz w:val="20"/>
          <w:szCs w:val="20"/>
          <w:lang w:val="es-ES"/>
        </w:rPr>
        <w:t xml:space="preserve">usulas, el cumplimiento parcial sustancial de </w:t>
      </w:r>
      <w:r w:rsidR="00523F71" w:rsidRPr="00DA5182">
        <w:rPr>
          <w:rFonts w:ascii="Cambria" w:eastAsia="MS Mincho" w:hAnsi="Cambria"/>
          <w:color w:val="000000"/>
          <w:sz w:val="20"/>
          <w:szCs w:val="20"/>
          <w:lang w:val="es-ES"/>
        </w:rPr>
        <w:t xml:space="preserve">una </w:t>
      </w:r>
      <w:r w:rsidR="00C4243D" w:rsidRPr="00DA5182">
        <w:rPr>
          <w:rFonts w:ascii="Cambria" w:eastAsia="MS Mincho" w:hAnsi="Cambria"/>
          <w:color w:val="000000"/>
          <w:sz w:val="20"/>
          <w:szCs w:val="20"/>
          <w:lang w:val="es-ES"/>
        </w:rPr>
        <w:t>cláusula</w:t>
      </w:r>
      <w:r w:rsidRPr="00DA5182">
        <w:rPr>
          <w:rFonts w:ascii="Cambria" w:eastAsia="MS Mincho" w:hAnsi="Cambria"/>
          <w:color w:val="000000"/>
          <w:sz w:val="20"/>
          <w:szCs w:val="20"/>
          <w:lang w:val="es-ES"/>
        </w:rPr>
        <w:t xml:space="preserve"> y el cumplimiento parcial de ocho</w:t>
      </w:r>
      <w:r w:rsidR="00C4243D" w:rsidRPr="00DA5182">
        <w:rPr>
          <w:rFonts w:ascii="Cambria" w:eastAsia="MS Mincho" w:hAnsi="Cambria"/>
          <w:color w:val="000000"/>
          <w:sz w:val="20"/>
          <w:szCs w:val="20"/>
          <w:lang w:val="es-ES"/>
        </w:rPr>
        <w:t xml:space="preserve"> </w:t>
      </w:r>
      <w:r w:rsidRPr="00DA5182">
        <w:rPr>
          <w:rFonts w:ascii="Cambria" w:eastAsia="MS Mincho" w:hAnsi="Cambria"/>
          <w:color w:val="000000"/>
          <w:sz w:val="20"/>
          <w:szCs w:val="20"/>
          <w:lang w:val="es-ES"/>
        </w:rPr>
        <w:t xml:space="preserve">cláusulas del acuerdo de solución amistosa. Al mismo tiempo se observa que solo </w:t>
      </w:r>
      <w:r w:rsidR="00C4243D" w:rsidRPr="00DA5182">
        <w:rPr>
          <w:rFonts w:ascii="Cambria" w:eastAsia="MS Mincho" w:hAnsi="Cambria"/>
          <w:color w:val="000000"/>
          <w:sz w:val="20"/>
          <w:szCs w:val="20"/>
          <w:lang w:val="es-ES"/>
        </w:rPr>
        <w:t xml:space="preserve">cuatro </w:t>
      </w:r>
      <w:r w:rsidRPr="00DA5182">
        <w:rPr>
          <w:rFonts w:ascii="Cambria" w:eastAsia="MS Mincho" w:hAnsi="Cambria"/>
          <w:color w:val="000000"/>
          <w:sz w:val="20"/>
          <w:szCs w:val="20"/>
          <w:lang w:val="es-ES"/>
        </w:rPr>
        <w:t xml:space="preserve">de las cláusulas se encuentran pendiente de cumplimiento. Por lo anterior, se observaron avances importantes en </w:t>
      </w:r>
      <w:r w:rsidR="00C4243D" w:rsidRPr="00DA5182">
        <w:rPr>
          <w:rFonts w:ascii="Cambria" w:eastAsia="MS Mincho" w:hAnsi="Cambria"/>
          <w:color w:val="000000"/>
          <w:sz w:val="20"/>
          <w:szCs w:val="20"/>
          <w:lang w:val="es-ES"/>
        </w:rPr>
        <w:t xml:space="preserve">20 </w:t>
      </w:r>
      <w:r w:rsidRPr="00DA5182">
        <w:rPr>
          <w:rFonts w:ascii="Cambria" w:eastAsia="MS Mincho" w:hAnsi="Cambria"/>
          <w:color w:val="000000"/>
          <w:sz w:val="20"/>
          <w:szCs w:val="20"/>
          <w:lang w:val="es-ES"/>
        </w:rPr>
        <w:t>de las 24 cláusulas de ejecución del acuerdo de solución amistosa, lo cual evidencia una voluntad de implementación del acuerdo por parte del Estado.</w:t>
      </w:r>
    </w:p>
    <w:p w14:paraId="5B53F38E" w14:textId="77777777" w:rsidR="00765DB9" w:rsidRPr="00B76D35" w:rsidRDefault="00765DB9" w:rsidP="00765DB9">
      <w:pPr>
        <w:pStyle w:val="ListParagraph"/>
        <w:ind w:left="0"/>
        <w:rPr>
          <w:rFonts w:eastAsia="MS Mincho"/>
          <w:sz w:val="20"/>
          <w:szCs w:val="20"/>
          <w:lang w:val="es-ES"/>
        </w:rPr>
      </w:pPr>
    </w:p>
    <w:p w14:paraId="3EB381D3" w14:textId="7DEBBD7A" w:rsidR="00765DB9" w:rsidRPr="00A74D2B" w:rsidRDefault="00765DB9" w:rsidP="009C69A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ES"/>
        </w:rPr>
      </w:pPr>
      <w:r w:rsidRPr="00B76D35">
        <w:rPr>
          <w:rFonts w:ascii="Cambria" w:eastAsia="MS Mincho" w:hAnsi="Cambria"/>
          <w:sz w:val="20"/>
          <w:szCs w:val="20"/>
          <w:lang w:val="es-ES"/>
        </w:rPr>
        <w:t xml:space="preserve">Por lo anterior, </w:t>
      </w:r>
      <w:r w:rsidRPr="00661EC9">
        <w:rPr>
          <w:rFonts w:ascii="Cambria" w:eastAsia="MS Mincho" w:hAnsi="Cambria"/>
          <w:sz w:val="20"/>
          <w:szCs w:val="20"/>
          <w:lang w:val="es-ES"/>
        </w:rPr>
        <w:t xml:space="preserve">la Comisión considera que </w:t>
      </w:r>
      <w:r w:rsidRPr="00661EC9">
        <w:rPr>
          <w:rFonts w:ascii="Cambria" w:eastAsia="MS Mincho" w:hAnsi="Cambria"/>
          <w:color w:val="000000"/>
          <w:sz w:val="20"/>
          <w:szCs w:val="20"/>
          <w:lang w:val="es-ES"/>
        </w:rPr>
        <w:t xml:space="preserve">las </w:t>
      </w:r>
      <w:r w:rsidRPr="00661EC9">
        <w:rPr>
          <w:rFonts w:ascii="Cambria" w:hAnsi="Cambria" w:cs="Cambria"/>
          <w:color w:val="000000"/>
          <w:sz w:val="20"/>
          <w:szCs w:val="20"/>
          <w:u w:color="000000"/>
          <w:lang w:val="es-VE" w:eastAsia="es-ES"/>
        </w:rPr>
        <w:t>cláusulas I.6 (publicación del ASA); III.</w:t>
      </w:r>
      <w:r w:rsidR="005426B3">
        <w:rPr>
          <w:rFonts w:ascii="Cambria" w:hAnsi="Cambria" w:cs="Cambria"/>
          <w:color w:val="000000"/>
          <w:sz w:val="20"/>
          <w:szCs w:val="20"/>
          <w:u w:color="000000"/>
          <w:lang w:val="es-VE" w:eastAsia="es-ES"/>
        </w:rPr>
        <w:t>2.</w:t>
      </w:r>
      <w:r w:rsidRPr="00661EC9">
        <w:rPr>
          <w:rFonts w:ascii="Cambria" w:hAnsi="Cambria" w:cs="Cambria"/>
          <w:color w:val="000000"/>
          <w:sz w:val="20"/>
          <w:szCs w:val="20"/>
          <w:u w:color="000000"/>
          <w:lang w:val="es-VE" w:eastAsia="es-ES"/>
        </w:rPr>
        <w:t xml:space="preserve">10 (compensación económica); III.2.11 (pensión para la viuda); </w:t>
      </w:r>
      <w:r w:rsidRPr="00A74D2B">
        <w:rPr>
          <w:rFonts w:ascii="Cambria" w:hAnsi="Cambria" w:cs="Cambria"/>
          <w:color w:val="000000"/>
          <w:sz w:val="20"/>
          <w:szCs w:val="20"/>
          <w:u w:color="000000"/>
          <w:lang w:val="es-VE" w:eastAsia="es-ES"/>
        </w:rPr>
        <w:t>III.3.15 (promover Programa de Protección para defensores);</w:t>
      </w:r>
      <w:r w:rsidRPr="00661EC9">
        <w:rPr>
          <w:rFonts w:ascii="Cambria" w:hAnsi="Cambria" w:cs="Cambria"/>
          <w:color w:val="000000"/>
          <w:sz w:val="20"/>
          <w:szCs w:val="20"/>
          <w:u w:color="000000"/>
          <w:lang w:val="es-VE" w:eastAsia="es-ES"/>
        </w:rPr>
        <w:t xml:space="preserve"> </w:t>
      </w:r>
      <w:r w:rsidRPr="00A74D2B">
        <w:rPr>
          <w:rFonts w:ascii="Cambria" w:hAnsi="Cambria" w:cs="Cambria"/>
          <w:color w:val="000000"/>
          <w:sz w:val="20"/>
          <w:szCs w:val="20"/>
          <w:u w:color="000000"/>
          <w:lang w:val="es-VE" w:eastAsia="es-ES"/>
        </w:rPr>
        <w:t>III.3.16 (</w:t>
      </w:r>
      <w:r w:rsidR="000F7832">
        <w:rPr>
          <w:rFonts w:ascii="Cambria" w:hAnsi="Cambria" w:cs="Cambria"/>
          <w:color w:val="000000"/>
          <w:sz w:val="20"/>
          <w:szCs w:val="20"/>
          <w:u w:color="000000"/>
          <w:lang w:val="es-VE" w:eastAsia="es-ES"/>
        </w:rPr>
        <w:t>m</w:t>
      </w:r>
      <w:r w:rsidR="00622334">
        <w:rPr>
          <w:rFonts w:ascii="Cambria" w:hAnsi="Cambria" w:cs="Cambria"/>
          <w:color w:val="000000"/>
          <w:sz w:val="20"/>
          <w:szCs w:val="20"/>
          <w:u w:color="000000"/>
          <w:lang w:val="es-VE" w:eastAsia="es-ES"/>
        </w:rPr>
        <w:t>edidas de protección</w:t>
      </w:r>
      <w:r w:rsidRPr="00A74D2B">
        <w:rPr>
          <w:rFonts w:ascii="Cambria" w:hAnsi="Cambria" w:cs="Cambria"/>
          <w:color w:val="000000"/>
          <w:sz w:val="20"/>
          <w:szCs w:val="20"/>
          <w:u w:color="000000"/>
          <w:lang w:val="es-VE" w:eastAsia="es-ES"/>
        </w:rPr>
        <w:t xml:space="preserve">); </w:t>
      </w:r>
      <w:r w:rsidRPr="00661EC9">
        <w:rPr>
          <w:rFonts w:ascii="Cambria" w:hAnsi="Cambria" w:cs="Cambria"/>
          <w:color w:val="000000"/>
          <w:sz w:val="20"/>
          <w:szCs w:val="20"/>
          <w:u w:color="000000"/>
          <w:lang w:val="es-VE" w:eastAsia="es-ES"/>
        </w:rPr>
        <w:t>III.3.17 (grupo de Trabajo sobre estudios problemas estructurales defensores);</w:t>
      </w:r>
      <w:r w:rsidR="000F7832">
        <w:rPr>
          <w:rFonts w:ascii="Cambria" w:hAnsi="Cambria" w:cs="Cambria"/>
          <w:color w:val="000000"/>
          <w:sz w:val="20"/>
          <w:szCs w:val="20"/>
          <w:u w:color="000000"/>
          <w:lang w:val="es-VE" w:eastAsia="es-ES"/>
        </w:rPr>
        <w:t xml:space="preserve"> </w:t>
      </w:r>
      <w:r w:rsidR="000F7832" w:rsidRPr="00B76D35">
        <w:rPr>
          <w:rFonts w:ascii="Cambria" w:hAnsi="Cambria" w:cs="Cambria"/>
          <w:color w:val="000000"/>
          <w:sz w:val="20"/>
          <w:szCs w:val="20"/>
          <w:u w:color="000000"/>
          <w:lang w:val="es-VE" w:eastAsia="es-ES"/>
        </w:rPr>
        <w:t>III.3.18 (</w:t>
      </w:r>
      <w:r w:rsidR="001C693F">
        <w:rPr>
          <w:rFonts w:ascii="Cambria" w:hAnsi="Cambria" w:cs="Cambria"/>
          <w:color w:val="000000"/>
          <w:sz w:val="20"/>
          <w:szCs w:val="20"/>
          <w:u w:color="000000"/>
          <w:lang w:val="es-VE" w:eastAsia="es-ES"/>
        </w:rPr>
        <w:t>cre</w:t>
      </w:r>
      <w:r w:rsidR="001C693F" w:rsidRPr="001C693F">
        <w:rPr>
          <w:rFonts w:ascii="Cambria" w:hAnsi="Cambria" w:cs="Cambria"/>
          <w:color w:val="000000"/>
          <w:sz w:val="20"/>
          <w:szCs w:val="20"/>
          <w:u w:color="000000"/>
          <w:lang w:val="es-VE" w:eastAsia="es-ES"/>
        </w:rPr>
        <w:t xml:space="preserve">ación de </w:t>
      </w:r>
      <w:r w:rsidR="000F7832" w:rsidRPr="001C693F">
        <w:rPr>
          <w:rFonts w:ascii="Cambria" w:hAnsi="Cambria" w:cs="Cambria"/>
          <w:color w:val="000000"/>
          <w:sz w:val="20"/>
          <w:szCs w:val="20"/>
          <w:u w:color="000000"/>
          <w:lang w:val="es-VE" w:eastAsia="es-ES"/>
        </w:rPr>
        <w:t>equipo para cumplimiento de órdenes de arresto);</w:t>
      </w:r>
      <w:r w:rsidRPr="001C693F">
        <w:rPr>
          <w:rFonts w:ascii="Cambria" w:hAnsi="Cambria" w:cs="Cambria"/>
          <w:color w:val="000000"/>
          <w:sz w:val="20"/>
          <w:szCs w:val="20"/>
          <w:u w:color="000000"/>
          <w:lang w:val="es-VE" w:eastAsia="es-ES"/>
        </w:rPr>
        <w:t xml:space="preserve"> III.3.25 (</w:t>
      </w:r>
      <w:r w:rsidRPr="00661EC9">
        <w:rPr>
          <w:rFonts w:ascii="Cambria" w:hAnsi="Cambria" w:cs="Cambria"/>
          <w:color w:val="000000"/>
          <w:sz w:val="20"/>
          <w:szCs w:val="20"/>
          <w:u w:color="000000"/>
          <w:lang w:val="es-VE" w:eastAsia="es-ES"/>
        </w:rPr>
        <w:t xml:space="preserve"> sistema de registro de tierras); </w:t>
      </w:r>
      <w:r w:rsidRPr="00A74D2B">
        <w:rPr>
          <w:rFonts w:ascii="Cambria" w:hAnsi="Cambria" w:cs="Cambria"/>
          <w:color w:val="000000"/>
          <w:sz w:val="20"/>
          <w:szCs w:val="20"/>
          <w:u w:color="000000"/>
          <w:lang w:val="es-VE" w:eastAsia="es-ES"/>
        </w:rPr>
        <w:t>IV.26 (mejorar mecanismos administrativos de expropiación y asentamientos);</w:t>
      </w:r>
      <w:r w:rsidRPr="00661EC9">
        <w:rPr>
          <w:rFonts w:ascii="Cambria" w:hAnsi="Cambria" w:cs="Cambria"/>
          <w:color w:val="000000"/>
          <w:sz w:val="20"/>
          <w:szCs w:val="20"/>
          <w:u w:color="000000"/>
          <w:lang w:val="es-VE" w:eastAsia="es-ES"/>
        </w:rPr>
        <w:t xml:space="preserve"> </w:t>
      </w:r>
      <w:r w:rsidR="00AD0E8F" w:rsidRPr="00661EC9">
        <w:rPr>
          <w:rFonts w:ascii="Cambria" w:hAnsi="Cambria" w:cs="Cambria"/>
          <w:color w:val="000000"/>
          <w:sz w:val="20"/>
          <w:szCs w:val="20"/>
          <w:u w:color="000000"/>
          <w:lang w:val="es-VE" w:eastAsia="es-ES"/>
        </w:rPr>
        <w:t>IV.27 (</w:t>
      </w:r>
      <w:r w:rsidR="00AD0E8F">
        <w:rPr>
          <w:rFonts w:ascii="Cambria" w:hAnsi="Cambria" w:cs="Cambria"/>
          <w:color w:val="000000"/>
          <w:sz w:val="20"/>
          <w:szCs w:val="20"/>
          <w:u w:color="000000"/>
          <w:lang w:val="es-VE" w:eastAsia="es-ES"/>
        </w:rPr>
        <w:t xml:space="preserve">viabilizar </w:t>
      </w:r>
      <w:r w:rsidR="00AD0E8F" w:rsidRPr="00661EC9">
        <w:rPr>
          <w:rFonts w:ascii="Cambria" w:hAnsi="Cambria" w:cs="Cambria"/>
          <w:color w:val="000000"/>
          <w:sz w:val="20"/>
          <w:szCs w:val="20"/>
          <w:u w:color="000000"/>
          <w:lang w:val="es-VE" w:eastAsia="es-ES"/>
        </w:rPr>
        <w:t>inclusión de procesos de conflictos agrarios en Proyecto de Justicia)</w:t>
      </w:r>
      <w:r w:rsidR="00AD0E8F">
        <w:rPr>
          <w:rFonts w:ascii="Cambria" w:hAnsi="Cambria" w:cs="Cambria"/>
          <w:color w:val="000000"/>
          <w:sz w:val="20"/>
          <w:szCs w:val="20"/>
          <w:u w:color="000000"/>
          <w:lang w:val="es-VE" w:eastAsia="es-ES"/>
        </w:rPr>
        <w:t xml:space="preserve"> </w:t>
      </w:r>
      <w:r w:rsidRPr="00661EC9">
        <w:rPr>
          <w:rFonts w:ascii="Cambria" w:hAnsi="Cambria" w:cs="Cambria"/>
          <w:color w:val="000000"/>
          <w:sz w:val="20"/>
          <w:szCs w:val="20"/>
          <w:u w:color="000000"/>
          <w:lang w:val="es-VE" w:eastAsia="es-ES"/>
        </w:rPr>
        <w:t>y IV.28 (apoyar a la Comisión para Seguimiento de Acciones penales)</w:t>
      </w:r>
      <w:r w:rsidRPr="00661EC9">
        <w:rPr>
          <w:rFonts w:ascii="Cambria" w:eastAsia="MS Mincho" w:hAnsi="Cambria"/>
          <w:sz w:val="20"/>
          <w:szCs w:val="20"/>
          <w:lang w:val="es-ES_tradnl"/>
        </w:rPr>
        <w:t xml:space="preserve">, se encuentran totalmente cumplidas y así lo declara. </w:t>
      </w:r>
    </w:p>
    <w:p w14:paraId="0788636F" w14:textId="77777777" w:rsidR="00765DB9" w:rsidRPr="00A74D2B" w:rsidRDefault="00765DB9" w:rsidP="00765DB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sz w:val="20"/>
          <w:szCs w:val="20"/>
          <w:lang w:val="es-ES"/>
        </w:rPr>
      </w:pPr>
    </w:p>
    <w:p w14:paraId="165B3C65" w14:textId="3A9A6766" w:rsidR="00765DB9" w:rsidRPr="00A74D2B" w:rsidRDefault="00765DB9" w:rsidP="009C69A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ES"/>
        </w:rPr>
      </w:pPr>
      <w:r w:rsidRPr="00661EC9">
        <w:rPr>
          <w:rFonts w:ascii="Cambria" w:eastAsia="MS Mincho" w:hAnsi="Cambria"/>
          <w:sz w:val="20"/>
          <w:szCs w:val="20"/>
          <w:lang w:val="es-ES_tradnl"/>
        </w:rPr>
        <w:t xml:space="preserve">Por otro lado, la Comisión considera que </w:t>
      </w:r>
      <w:r w:rsidRPr="00661EC9">
        <w:rPr>
          <w:rFonts w:ascii="Cambria" w:eastAsia="MS Mincho" w:hAnsi="Cambria"/>
          <w:color w:val="000000"/>
          <w:sz w:val="20"/>
          <w:szCs w:val="20"/>
          <w:lang w:val="es-ES"/>
        </w:rPr>
        <w:t xml:space="preserve">la </w:t>
      </w:r>
      <w:r w:rsidRPr="00661EC9">
        <w:rPr>
          <w:rFonts w:ascii="Cambria" w:hAnsi="Cambria" w:cs="Cambria"/>
          <w:color w:val="000000"/>
          <w:sz w:val="20"/>
          <w:szCs w:val="20"/>
          <w:u w:color="000000"/>
          <w:lang w:val="es-VE" w:eastAsia="es-ES"/>
        </w:rPr>
        <w:t xml:space="preserve">cláusula </w:t>
      </w:r>
      <w:r w:rsidRPr="00A74D2B">
        <w:rPr>
          <w:rFonts w:ascii="Cambria" w:hAnsi="Cambria" w:cs="Cambria"/>
          <w:color w:val="000000"/>
          <w:sz w:val="20"/>
          <w:szCs w:val="20"/>
          <w:u w:color="000000"/>
          <w:lang w:val="es-VE" w:eastAsia="es-ES"/>
        </w:rPr>
        <w:t>III.3.21 (electrificación rural de asentamientos)</w:t>
      </w:r>
      <w:r w:rsidR="009A12EB">
        <w:rPr>
          <w:rFonts w:ascii="Cambria" w:hAnsi="Cambria" w:cs="Cambria"/>
          <w:color w:val="000000"/>
          <w:sz w:val="20"/>
          <w:szCs w:val="20"/>
          <w:u w:color="000000"/>
          <w:lang w:val="es-VE" w:eastAsia="es-ES"/>
        </w:rPr>
        <w:t xml:space="preserve"> ha alcanzado un nivel de ejecución parcial sustancial</w:t>
      </w:r>
      <w:r w:rsidRPr="00661EC9">
        <w:rPr>
          <w:rFonts w:ascii="Cambria" w:eastAsia="MS Mincho" w:hAnsi="Cambria"/>
          <w:sz w:val="20"/>
          <w:szCs w:val="20"/>
          <w:lang w:val="es-ES_tradnl"/>
        </w:rPr>
        <w:t xml:space="preserve"> y así lo declara. </w:t>
      </w:r>
    </w:p>
    <w:p w14:paraId="4528A278" w14:textId="77777777" w:rsidR="00765DB9" w:rsidRDefault="00765DB9" w:rsidP="00765DB9">
      <w:pPr>
        <w:pStyle w:val="ListParagraph"/>
        <w:rPr>
          <w:rFonts w:eastAsia="MS Mincho"/>
          <w:sz w:val="20"/>
          <w:szCs w:val="20"/>
          <w:lang w:val="es-ES_tradnl"/>
        </w:rPr>
      </w:pPr>
    </w:p>
    <w:p w14:paraId="42ED9CC7" w14:textId="68624A10" w:rsidR="00765DB9" w:rsidRPr="00A74D2B" w:rsidRDefault="009A12EB" w:rsidP="009C69A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ES"/>
        </w:rPr>
      </w:pPr>
      <w:r w:rsidRPr="00B76D35">
        <w:rPr>
          <w:rFonts w:ascii="Cambria" w:eastAsia="MS Mincho" w:hAnsi="Cambria"/>
          <w:sz w:val="20"/>
          <w:szCs w:val="20"/>
          <w:lang w:val="es-ES_tradnl"/>
        </w:rPr>
        <w:t>Asimismo,</w:t>
      </w:r>
      <w:r w:rsidR="00765DB9" w:rsidRPr="00B76D35">
        <w:rPr>
          <w:rFonts w:ascii="Cambria" w:eastAsia="MS Mincho" w:hAnsi="Cambria"/>
          <w:sz w:val="20"/>
          <w:szCs w:val="20"/>
          <w:lang w:val="es-ES_tradnl"/>
        </w:rPr>
        <w:t xml:space="preserve"> la Comisión considera que </w:t>
      </w:r>
      <w:r w:rsidR="004F49EC" w:rsidRPr="00B76D35">
        <w:rPr>
          <w:rFonts w:ascii="Cambria" w:hAnsi="Cambria" w:cs="Cambria"/>
          <w:color w:val="000000"/>
          <w:sz w:val="20"/>
          <w:szCs w:val="20"/>
          <w:u w:color="000000"/>
          <w:lang w:val="es-VE" w:eastAsia="es-ES"/>
        </w:rPr>
        <w:t>la</w:t>
      </w:r>
      <w:r w:rsidR="00AE2684">
        <w:rPr>
          <w:rFonts w:ascii="Cambria" w:hAnsi="Cambria" w:cs="Cambria"/>
          <w:color w:val="000000"/>
          <w:sz w:val="20"/>
          <w:szCs w:val="20"/>
          <w:u w:color="000000"/>
          <w:lang w:val="es-VE" w:eastAsia="es-ES"/>
        </w:rPr>
        <w:t>s</w:t>
      </w:r>
      <w:r w:rsidR="004F49EC" w:rsidRPr="00B76D35">
        <w:rPr>
          <w:rFonts w:ascii="Cambria" w:hAnsi="Cambria" w:cs="Cambria"/>
          <w:color w:val="000000"/>
          <w:sz w:val="20"/>
          <w:szCs w:val="20"/>
          <w:u w:color="000000"/>
          <w:lang w:val="es-VE" w:eastAsia="es-ES"/>
        </w:rPr>
        <w:t xml:space="preserve"> cláusula I.</w:t>
      </w:r>
      <w:r w:rsidR="00765DB9" w:rsidRPr="00B76D35">
        <w:rPr>
          <w:rFonts w:ascii="Cambria" w:hAnsi="Cambria" w:cs="Cambria"/>
          <w:color w:val="000000"/>
          <w:sz w:val="20"/>
          <w:szCs w:val="20"/>
          <w:u w:color="000000"/>
          <w:lang w:val="es-VE" w:eastAsia="es-ES"/>
        </w:rPr>
        <w:t>5 (acto de reconocimiento e instalación de placa); II.7 (priorización de investigación); II.8 (ejecución de órdenes de arresto); III.</w:t>
      </w:r>
      <w:r w:rsidR="00014B0A">
        <w:rPr>
          <w:rFonts w:ascii="Cambria" w:hAnsi="Cambria" w:cs="Cambria"/>
          <w:color w:val="000000"/>
          <w:sz w:val="20"/>
          <w:szCs w:val="20"/>
          <w:u w:color="000000"/>
          <w:lang w:val="es-VE" w:eastAsia="es-ES"/>
        </w:rPr>
        <w:t>3</w:t>
      </w:r>
      <w:r w:rsidR="00765DB9" w:rsidRPr="00B76D35">
        <w:rPr>
          <w:rFonts w:ascii="Cambria" w:hAnsi="Cambria" w:cs="Cambria"/>
          <w:color w:val="000000"/>
          <w:sz w:val="20"/>
          <w:szCs w:val="20"/>
          <w:u w:color="000000"/>
          <w:lang w:val="es-VE" w:eastAsia="es-ES"/>
        </w:rPr>
        <w:t>.12 (inclusión en programas de asistencia y educación);</w:t>
      </w:r>
      <w:r w:rsidR="00086EBD">
        <w:rPr>
          <w:rFonts w:ascii="Cambria" w:hAnsi="Cambria" w:cs="Cambria"/>
          <w:color w:val="000000"/>
          <w:sz w:val="20"/>
          <w:szCs w:val="20"/>
          <w:u w:color="000000"/>
          <w:lang w:val="es-VE" w:eastAsia="es-ES"/>
        </w:rPr>
        <w:t xml:space="preserve"> </w:t>
      </w:r>
      <w:r w:rsidR="00086EBD" w:rsidRPr="00E12756">
        <w:rPr>
          <w:rFonts w:ascii="Cambria" w:hAnsi="Cambria" w:cs="Cambria"/>
          <w:color w:val="000000"/>
          <w:sz w:val="20"/>
          <w:szCs w:val="20"/>
          <w:u w:color="000000"/>
          <w:lang w:val="es-VE" w:eastAsia="es-ES"/>
        </w:rPr>
        <w:t xml:space="preserve">III.3.14 (renovación de edificio Sindicato); </w:t>
      </w:r>
      <w:r w:rsidR="00765DB9" w:rsidRPr="00E12756">
        <w:rPr>
          <w:rFonts w:ascii="Cambria" w:hAnsi="Cambria" w:cs="Cambria"/>
          <w:color w:val="000000"/>
          <w:sz w:val="20"/>
          <w:szCs w:val="20"/>
          <w:u w:color="000000"/>
          <w:lang w:val="es-VE" w:eastAsia="es-ES"/>
        </w:rPr>
        <w:t xml:space="preserve">III.3.20 (acciones de asentamiento de familias); </w:t>
      </w:r>
      <w:r w:rsidR="00765DB9" w:rsidRPr="00C32831">
        <w:rPr>
          <w:rFonts w:ascii="Cambria" w:hAnsi="Cambria" w:cs="Cambria"/>
          <w:color w:val="000000"/>
          <w:sz w:val="20"/>
          <w:szCs w:val="20"/>
          <w:u w:color="000000"/>
          <w:lang w:val="es-VE" w:eastAsia="es-ES"/>
        </w:rPr>
        <w:t>III.3.23 (mejorar infraestructura de asentamientos) y II</w:t>
      </w:r>
      <w:r w:rsidR="00765DB9" w:rsidRPr="00E12756">
        <w:rPr>
          <w:rFonts w:ascii="Cambria" w:hAnsi="Cambria" w:cs="Cambria"/>
          <w:color w:val="000000"/>
          <w:sz w:val="20"/>
          <w:szCs w:val="20"/>
          <w:u w:color="000000"/>
          <w:lang w:val="es-VE" w:eastAsia="es-ES"/>
        </w:rPr>
        <w:t>I.3.24 (priorización de demandas sobre restitución de tierras) han alcanzado un nivel de cumplimiento parc</w:t>
      </w:r>
      <w:r w:rsidR="00765DB9" w:rsidRPr="00B76D35">
        <w:rPr>
          <w:rFonts w:ascii="Cambria" w:hAnsi="Cambria" w:cs="Cambria"/>
          <w:color w:val="000000"/>
          <w:sz w:val="20"/>
          <w:szCs w:val="20"/>
          <w:u w:color="000000"/>
          <w:lang w:val="es-VE" w:eastAsia="es-ES"/>
        </w:rPr>
        <w:t>ial</w:t>
      </w:r>
      <w:r w:rsidR="00765DB9">
        <w:rPr>
          <w:rFonts w:ascii="Cambria" w:hAnsi="Cambria" w:cs="Cambria"/>
          <w:color w:val="000000"/>
          <w:sz w:val="20"/>
          <w:szCs w:val="20"/>
          <w:u w:color="000000"/>
          <w:lang w:val="es-VE" w:eastAsia="es-ES"/>
        </w:rPr>
        <w:t xml:space="preserve"> </w:t>
      </w:r>
      <w:r w:rsidR="00765DB9" w:rsidRPr="00B76D35">
        <w:rPr>
          <w:rFonts w:ascii="Cambria" w:eastAsia="MS Mincho" w:hAnsi="Cambria"/>
          <w:sz w:val="20"/>
          <w:szCs w:val="20"/>
          <w:lang w:val="es-ES_tradnl"/>
        </w:rPr>
        <w:t xml:space="preserve">y así lo declara. </w:t>
      </w:r>
      <w:r w:rsidR="00765DB9" w:rsidRPr="00D94842">
        <w:rPr>
          <w:rFonts w:ascii="Cambria" w:hAnsi="Cambria" w:cs="Cambria"/>
          <w:color w:val="000000"/>
          <w:sz w:val="20"/>
          <w:szCs w:val="20"/>
          <w:u w:color="000000"/>
          <w:lang w:val="es-VE" w:eastAsia="es-ES"/>
        </w:rPr>
        <w:t xml:space="preserve"> </w:t>
      </w:r>
    </w:p>
    <w:p w14:paraId="30A44733" w14:textId="77777777" w:rsidR="00765DB9" w:rsidRDefault="00765DB9" w:rsidP="00765DB9">
      <w:pPr>
        <w:pStyle w:val="ListParagraph"/>
        <w:rPr>
          <w:sz w:val="20"/>
          <w:szCs w:val="20"/>
          <w:lang w:val="es-VE"/>
        </w:rPr>
      </w:pPr>
    </w:p>
    <w:p w14:paraId="294C3F41" w14:textId="43DDEAED" w:rsidR="00765DB9" w:rsidRPr="00A74D2B" w:rsidRDefault="00765DB9" w:rsidP="009C69A1">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ES"/>
        </w:rPr>
      </w:pPr>
      <w:r w:rsidRPr="00B76D35">
        <w:rPr>
          <w:rFonts w:ascii="Cambria" w:hAnsi="Cambria" w:cs="Cambria"/>
          <w:color w:val="000000"/>
          <w:sz w:val="20"/>
          <w:szCs w:val="20"/>
          <w:u w:color="000000"/>
          <w:lang w:val="es-VE" w:eastAsia="es-ES"/>
        </w:rPr>
        <w:t xml:space="preserve">Por otra </w:t>
      </w:r>
      <w:r w:rsidR="00DD3CB7" w:rsidRPr="00B76D35">
        <w:rPr>
          <w:rFonts w:ascii="Cambria" w:hAnsi="Cambria" w:cs="Cambria"/>
          <w:color w:val="000000"/>
          <w:sz w:val="20"/>
          <w:szCs w:val="20"/>
          <w:u w:color="000000"/>
          <w:lang w:val="es-VE" w:eastAsia="es-ES"/>
        </w:rPr>
        <w:t>parte,</w:t>
      </w:r>
      <w:r w:rsidRPr="00B76D35">
        <w:rPr>
          <w:rFonts w:ascii="Cambria" w:hAnsi="Cambria" w:cs="Cambria"/>
          <w:color w:val="000000"/>
          <w:sz w:val="20"/>
          <w:szCs w:val="20"/>
          <w:u w:color="000000"/>
          <w:lang w:val="es-VE" w:eastAsia="es-ES"/>
        </w:rPr>
        <w:t xml:space="preserve"> la Comisión considera que las cláusulas III.</w:t>
      </w:r>
      <w:r w:rsidR="002863D8">
        <w:rPr>
          <w:rFonts w:ascii="Cambria" w:hAnsi="Cambria" w:cs="Cambria"/>
          <w:color w:val="000000"/>
          <w:sz w:val="20"/>
          <w:szCs w:val="20"/>
          <w:u w:color="000000"/>
          <w:lang w:val="es-VE" w:eastAsia="es-ES"/>
        </w:rPr>
        <w:t>1.</w:t>
      </w:r>
      <w:r w:rsidRPr="00B76D35">
        <w:rPr>
          <w:rFonts w:ascii="Cambria" w:hAnsi="Cambria" w:cs="Cambria"/>
          <w:color w:val="000000"/>
          <w:sz w:val="20"/>
          <w:szCs w:val="20"/>
          <w:u w:color="000000"/>
          <w:lang w:val="es-VE" w:eastAsia="es-ES"/>
        </w:rPr>
        <w:t>9 (construcción de un monumento); III.3.13 (</w:t>
      </w:r>
      <w:r w:rsidR="002863D8">
        <w:rPr>
          <w:rFonts w:ascii="Cambria" w:hAnsi="Cambria" w:cs="Cambria"/>
          <w:color w:val="000000"/>
          <w:sz w:val="20"/>
          <w:szCs w:val="20"/>
          <w:u w:color="000000"/>
          <w:lang w:val="es-VE" w:eastAsia="es-ES"/>
        </w:rPr>
        <w:t>Infocentro</w:t>
      </w:r>
      <w:r w:rsidRPr="00B76D35">
        <w:rPr>
          <w:rFonts w:ascii="Cambria" w:hAnsi="Cambria" w:cs="Cambria"/>
          <w:color w:val="000000"/>
          <w:sz w:val="20"/>
          <w:szCs w:val="20"/>
          <w:u w:color="000000"/>
          <w:lang w:val="es-VE" w:eastAsia="es-ES"/>
        </w:rPr>
        <w:t>); III.3.19 (asociación para apoyo al trabajo legal); y III.3.22 (construcción de pozos en asentamientos), se encuentran pendientes de cumplimiento</w:t>
      </w:r>
      <w:r>
        <w:rPr>
          <w:rFonts w:ascii="Cambria" w:hAnsi="Cambria" w:cs="Cambria"/>
          <w:color w:val="000000"/>
          <w:sz w:val="20"/>
          <w:szCs w:val="20"/>
          <w:u w:color="000000"/>
          <w:lang w:val="es-VE" w:eastAsia="es-ES"/>
        </w:rPr>
        <w:t xml:space="preserve"> </w:t>
      </w:r>
      <w:r w:rsidRPr="00B76D35">
        <w:rPr>
          <w:rFonts w:ascii="Cambria" w:eastAsia="MS Mincho" w:hAnsi="Cambria"/>
          <w:sz w:val="20"/>
          <w:szCs w:val="20"/>
          <w:lang w:val="es-ES_tradnl"/>
        </w:rPr>
        <w:t>y así lo declara</w:t>
      </w:r>
      <w:r w:rsidRPr="00B76D35">
        <w:rPr>
          <w:rFonts w:ascii="Cambria" w:hAnsi="Cambria" w:cs="Cambria"/>
          <w:color w:val="000000"/>
          <w:sz w:val="20"/>
          <w:szCs w:val="20"/>
          <w:u w:color="000000"/>
          <w:lang w:val="es-VE" w:eastAsia="es-ES"/>
        </w:rPr>
        <w:t xml:space="preserve">. </w:t>
      </w:r>
      <w:r w:rsidRPr="00B76D35">
        <w:rPr>
          <w:rFonts w:ascii="Cambria" w:eastAsia="MS Mincho" w:hAnsi="Cambria"/>
          <w:sz w:val="20"/>
          <w:szCs w:val="20"/>
          <w:lang w:val="es-ES_tradnl"/>
        </w:rPr>
        <w:t xml:space="preserve">En ese sentido, </w:t>
      </w:r>
      <w:r w:rsidRPr="00B3207F">
        <w:rPr>
          <w:rFonts w:ascii="Cambria" w:eastAsia="MS Mincho" w:hAnsi="Cambria"/>
          <w:sz w:val="20"/>
          <w:szCs w:val="20"/>
          <w:lang w:val="es-ES_tradnl"/>
        </w:rPr>
        <w:t xml:space="preserve">la Comisión considera que </w:t>
      </w:r>
      <w:r w:rsidRPr="00B76D35">
        <w:rPr>
          <w:rFonts w:ascii="Cambria" w:eastAsia="MS Mincho" w:hAnsi="Cambria"/>
          <w:sz w:val="20"/>
          <w:szCs w:val="20"/>
          <w:lang w:val="es-ES_tradnl"/>
        </w:rPr>
        <w:t>la ejecución del acuerdo ha alcanzado un nivel parcial</w:t>
      </w:r>
      <w:r>
        <w:rPr>
          <w:rFonts w:ascii="Cambria" w:eastAsia="MS Mincho" w:hAnsi="Cambria"/>
          <w:sz w:val="20"/>
          <w:szCs w:val="20"/>
          <w:lang w:val="es-ES_tradnl"/>
        </w:rPr>
        <w:t xml:space="preserve"> sustancial </w:t>
      </w:r>
      <w:r w:rsidRPr="00E26E8A">
        <w:rPr>
          <w:rFonts w:ascii="Cambria" w:eastAsia="MS Mincho" w:hAnsi="Cambria"/>
          <w:sz w:val="20"/>
          <w:szCs w:val="20"/>
          <w:lang w:val="es-ES_tradnl"/>
        </w:rPr>
        <w:t>y continuará su supervisión hasta su total implementación</w:t>
      </w:r>
      <w:r w:rsidRPr="00B76D35">
        <w:rPr>
          <w:rFonts w:ascii="Cambria" w:eastAsia="MS Mincho" w:hAnsi="Cambria"/>
          <w:sz w:val="20"/>
          <w:szCs w:val="20"/>
          <w:lang w:val="es-ES_tradnl"/>
        </w:rPr>
        <w:t>.</w:t>
      </w:r>
    </w:p>
    <w:p w14:paraId="6D235E47" w14:textId="77777777" w:rsidR="00765DB9" w:rsidRDefault="00765DB9" w:rsidP="00765DB9">
      <w:pPr>
        <w:pStyle w:val="ListParagraph"/>
        <w:rPr>
          <w:rFonts w:eastAsia="MS Mincho"/>
          <w:sz w:val="20"/>
          <w:szCs w:val="20"/>
          <w:lang w:val="es-ES"/>
        </w:rPr>
      </w:pPr>
    </w:p>
    <w:p w14:paraId="00E4B671" w14:textId="3018F9F0" w:rsidR="00765DB9" w:rsidRPr="00310CA6" w:rsidRDefault="00765DB9" w:rsidP="00C705C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1080"/>
        <w:jc w:val="both"/>
        <w:rPr>
          <w:rFonts w:eastAsia="MS Mincho"/>
          <w:b/>
          <w:bCs/>
          <w:sz w:val="20"/>
          <w:szCs w:val="20"/>
          <w:lang w:val="es-ES"/>
        </w:rPr>
      </w:pPr>
      <w:r w:rsidRPr="00310CA6">
        <w:rPr>
          <w:rFonts w:eastAsia="MS Mincho"/>
          <w:b/>
          <w:bCs/>
          <w:sz w:val="20"/>
          <w:szCs w:val="20"/>
          <w:lang w:val="es-ES"/>
        </w:rPr>
        <w:t>CONCLUSIONES</w:t>
      </w:r>
    </w:p>
    <w:p w14:paraId="6137CF36" w14:textId="77777777" w:rsidR="00765DB9" w:rsidRDefault="00765DB9" w:rsidP="00765DB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lang w:val="es-ES"/>
        </w:rPr>
      </w:pPr>
    </w:p>
    <w:p w14:paraId="3515335E" w14:textId="77777777" w:rsidR="00765DB9" w:rsidRPr="00A74D2B" w:rsidRDefault="00765DB9" w:rsidP="00765DB9">
      <w:pPr>
        <w:ind w:firstLine="720"/>
        <w:jc w:val="both"/>
        <w:rPr>
          <w:rFonts w:ascii="Cambria" w:hAnsi="Cambria"/>
          <w:sz w:val="20"/>
          <w:szCs w:val="20"/>
          <w:lang w:val="es-VE"/>
        </w:rPr>
      </w:pPr>
      <w:r>
        <w:rPr>
          <w:rFonts w:ascii="Cambria" w:hAnsi="Cambria"/>
          <w:sz w:val="20"/>
          <w:szCs w:val="20"/>
          <w:lang w:val="es-VE"/>
        </w:rPr>
        <w:t xml:space="preserve">1. </w:t>
      </w:r>
      <w:r>
        <w:rPr>
          <w:rFonts w:ascii="Cambria" w:hAnsi="Cambria"/>
          <w:sz w:val="20"/>
          <w:szCs w:val="20"/>
          <w:lang w:val="es-VE"/>
        </w:rPr>
        <w:tab/>
      </w:r>
      <w:r w:rsidRPr="00A74D2B">
        <w:rPr>
          <w:rFonts w:ascii="Cambria" w:hAnsi="Cambria"/>
          <w:sz w:val="20"/>
          <w:szCs w:val="20"/>
          <w:lang w:val="es-VE"/>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09607FE8" w14:textId="77777777" w:rsidR="00765DB9" w:rsidRPr="00A74D2B" w:rsidRDefault="00765DB9" w:rsidP="00765DB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720"/>
        <w:jc w:val="both"/>
        <w:rPr>
          <w:rFonts w:ascii="Cambria" w:hAnsi="Cambria" w:cs="Cambria"/>
          <w:color w:val="000000"/>
          <w:sz w:val="20"/>
          <w:szCs w:val="20"/>
          <w:u w:color="000000"/>
          <w:lang w:val="es-VE" w:eastAsia="es-ES"/>
        </w:rPr>
      </w:pPr>
    </w:p>
    <w:p w14:paraId="64E8FB81" w14:textId="115F0323" w:rsidR="00765DB9" w:rsidRPr="00095F09" w:rsidRDefault="00765DB9" w:rsidP="00095F0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jc w:val="both"/>
        <w:rPr>
          <w:rFonts w:ascii="Cambria" w:hAnsi="Cambria" w:cs="Cambria"/>
          <w:color w:val="000000"/>
          <w:sz w:val="20"/>
          <w:szCs w:val="20"/>
          <w:u w:color="000000"/>
          <w:lang w:val="es-VE" w:eastAsia="es-ES"/>
        </w:rPr>
      </w:pPr>
      <w:r>
        <w:rPr>
          <w:rFonts w:ascii="Cambria" w:hAnsi="Cambria" w:cs="Cambria"/>
          <w:color w:val="000000"/>
          <w:sz w:val="20"/>
          <w:szCs w:val="20"/>
          <w:u w:color="000000"/>
          <w:lang w:val="es-VE" w:eastAsia="es-ES"/>
        </w:rPr>
        <w:lastRenderedPageBreak/>
        <w:t>2.</w:t>
      </w:r>
      <w:r>
        <w:rPr>
          <w:rFonts w:ascii="Cambria" w:hAnsi="Cambria" w:cs="Cambria"/>
          <w:color w:val="000000"/>
          <w:sz w:val="20"/>
          <w:szCs w:val="20"/>
          <w:u w:color="000000"/>
          <w:lang w:val="es-VE" w:eastAsia="es-ES"/>
        </w:rPr>
        <w:tab/>
      </w:r>
      <w:r w:rsidRPr="00A74D2B">
        <w:rPr>
          <w:rFonts w:ascii="Cambria" w:hAnsi="Cambria" w:cs="Cambria"/>
          <w:color w:val="000000"/>
          <w:sz w:val="20"/>
          <w:szCs w:val="20"/>
          <w:u w:color="000000"/>
          <w:lang w:val="es-VE" w:eastAsia="es-ES"/>
        </w:rPr>
        <w:t>En virtud de las consideraciones y conclusiones expuestas en este informe,</w:t>
      </w:r>
    </w:p>
    <w:p w14:paraId="59057EAB" w14:textId="77777777" w:rsidR="00765DB9" w:rsidRPr="00B76D35" w:rsidRDefault="00765DB9" w:rsidP="00765DB9">
      <w:pPr>
        <w:pStyle w:val="ListParagraph"/>
        <w:ind w:left="0" w:firstLine="720"/>
        <w:rPr>
          <w:rFonts w:eastAsia="MS Mincho"/>
          <w:sz w:val="20"/>
          <w:szCs w:val="20"/>
          <w:lang w:val="es-ES"/>
        </w:rPr>
      </w:pPr>
    </w:p>
    <w:p w14:paraId="42D95B29" w14:textId="77777777" w:rsidR="00765DB9" w:rsidRPr="00B76D35" w:rsidRDefault="00765DB9" w:rsidP="00C705C0">
      <w:pPr>
        <w:tabs>
          <w:tab w:val="left" w:pos="1440"/>
        </w:tabs>
        <w:jc w:val="center"/>
        <w:rPr>
          <w:rFonts w:ascii="Cambria" w:eastAsia="MS Mincho" w:hAnsi="Cambria"/>
          <w:b/>
          <w:bCs/>
          <w:sz w:val="20"/>
          <w:szCs w:val="20"/>
          <w:lang w:val="es-ES"/>
        </w:rPr>
      </w:pPr>
      <w:r w:rsidRPr="00B76D35">
        <w:rPr>
          <w:rFonts w:ascii="Cambria" w:eastAsia="MS Mincho" w:hAnsi="Cambria"/>
          <w:b/>
          <w:bCs/>
          <w:sz w:val="20"/>
          <w:szCs w:val="20"/>
          <w:lang w:val="es-ES"/>
        </w:rPr>
        <w:t>LA COMISIÓN INTERAMERICANA DE DERECHOS HUMANOS</w:t>
      </w:r>
    </w:p>
    <w:p w14:paraId="278B0318" w14:textId="77777777" w:rsidR="00765DB9" w:rsidRPr="00B76D35" w:rsidRDefault="00765DB9" w:rsidP="00095F09">
      <w:pPr>
        <w:tabs>
          <w:tab w:val="left" w:pos="1440"/>
        </w:tabs>
        <w:ind w:firstLine="720"/>
        <w:jc w:val="both"/>
        <w:rPr>
          <w:rFonts w:ascii="Cambria" w:eastAsia="MS Mincho" w:hAnsi="Cambria"/>
          <w:b/>
          <w:bCs/>
          <w:sz w:val="20"/>
          <w:szCs w:val="20"/>
          <w:lang w:val="es-ES"/>
        </w:rPr>
      </w:pPr>
    </w:p>
    <w:p w14:paraId="1B028956" w14:textId="77777777" w:rsidR="00765DB9" w:rsidRPr="00B76D35" w:rsidRDefault="00765DB9" w:rsidP="00095F09">
      <w:pPr>
        <w:ind w:firstLine="142"/>
        <w:jc w:val="both"/>
        <w:rPr>
          <w:rFonts w:ascii="Cambria" w:eastAsia="MS Mincho" w:hAnsi="Cambria"/>
          <w:sz w:val="20"/>
          <w:szCs w:val="20"/>
          <w:lang w:val="es-ES"/>
        </w:rPr>
      </w:pPr>
      <w:r w:rsidRPr="00B76D35">
        <w:rPr>
          <w:rFonts w:ascii="Cambria" w:eastAsia="MS Mincho" w:hAnsi="Cambria"/>
          <w:b/>
          <w:bCs/>
          <w:sz w:val="20"/>
          <w:szCs w:val="20"/>
          <w:lang w:val="es-ES"/>
        </w:rPr>
        <w:t>DECIDE:</w:t>
      </w:r>
    </w:p>
    <w:p w14:paraId="4B5B6502" w14:textId="77777777" w:rsidR="00765DB9" w:rsidRPr="00B76D35" w:rsidRDefault="00765DB9" w:rsidP="00095F09">
      <w:pPr>
        <w:tabs>
          <w:tab w:val="left" w:pos="1260"/>
        </w:tabs>
        <w:ind w:firstLine="720"/>
        <w:jc w:val="both"/>
        <w:rPr>
          <w:rFonts w:ascii="Cambria" w:eastAsia="MS Mincho" w:hAnsi="Cambria"/>
          <w:sz w:val="20"/>
          <w:szCs w:val="20"/>
          <w:lang w:val="es-ES"/>
        </w:rPr>
      </w:pPr>
    </w:p>
    <w:p w14:paraId="0C3EE37C" w14:textId="77777777" w:rsidR="00765DB9" w:rsidRPr="00B76D35" w:rsidRDefault="00765DB9" w:rsidP="00095F0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B76D35">
        <w:rPr>
          <w:rFonts w:ascii="Cambria" w:eastAsia="MS Mincho" w:hAnsi="Cambria"/>
          <w:sz w:val="20"/>
          <w:szCs w:val="20"/>
          <w:lang w:val="es-ES"/>
        </w:rPr>
        <w:t>Aprobar los términos del acuerdo suscrito por las partes el 16 de diciembre de 2010</w:t>
      </w:r>
      <w:r w:rsidRPr="00B76D35">
        <w:rPr>
          <w:rFonts w:ascii="Cambria" w:eastAsia="Times New Roman" w:hAnsi="Cambria"/>
          <w:sz w:val="20"/>
          <w:szCs w:val="20"/>
          <w:lang w:val="es-ES_tradnl"/>
        </w:rPr>
        <w:t>.</w:t>
      </w:r>
    </w:p>
    <w:p w14:paraId="63A9B2C8" w14:textId="77777777" w:rsidR="00765DB9" w:rsidRPr="00B76D35" w:rsidRDefault="00765DB9" w:rsidP="00095F09">
      <w:pPr>
        <w:ind w:left="90" w:firstLine="630"/>
        <w:rPr>
          <w:rFonts w:ascii="Cambria" w:eastAsia="MS Mincho" w:hAnsi="Cambria"/>
          <w:sz w:val="20"/>
          <w:szCs w:val="20"/>
          <w:lang w:val="es-AR"/>
        </w:rPr>
      </w:pPr>
    </w:p>
    <w:p w14:paraId="003C9F57" w14:textId="68A6D0D2" w:rsidR="00765DB9" w:rsidRPr="00C50290" w:rsidRDefault="00765DB9" w:rsidP="00095F0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C50290">
        <w:rPr>
          <w:rFonts w:ascii="Cambria" w:eastAsia="MS Mincho" w:hAnsi="Cambria"/>
          <w:sz w:val="20"/>
          <w:szCs w:val="20"/>
          <w:lang w:val="es-ES"/>
        </w:rPr>
        <w:t xml:space="preserve">Declarar el cumplimiento total de </w:t>
      </w:r>
      <w:r w:rsidRPr="00C50290">
        <w:rPr>
          <w:rFonts w:ascii="Cambria" w:eastAsia="MS Mincho" w:hAnsi="Cambria"/>
          <w:color w:val="000000"/>
          <w:sz w:val="20"/>
          <w:szCs w:val="20"/>
          <w:lang w:val="es-ES"/>
        </w:rPr>
        <w:t>las</w:t>
      </w:r>
      <w:r w:rsidR="00C50290" w:rsidRPr="00C50290">
        <w:rPr>
          <w:rFonts w:ascii="Cambria" w:eastAsia="MS Mincho" w:hAnsi="Cambria"/>
          <w:color w:val="000000"/>
          <w:sz w:val="20"/>
          <w:szCs w:val="20"/>
          <w:lang w:val="es-ES"/>
        </w:rPr>
        <w:t xml:space="preserve"> cláusulas</w:t>
      </w:r>
      <w:r w:rsidRPr="00C50290">
        <w:rPr>
          <w:rFonts w:ascii="Cambria" w:eastAsia="MS Mincho" w:hAnsi="Cambria"/>
          <w:color w:val="000000"/>
          <w:sz w:val="20"/>
          <w:szCs w:val="20"/>
          <w:lang w:val="es-ES"/>
        </w:rPr>
        <w:t xml:space="preserve"> </w:t>
      </w:r>
      <w:r w:rsidR="00C50290" w:rsidRPr="00C50290">
        <w:rPr>
          <w:rFonts w:ascii="Cambria" w:hAnsi="Cambria" w:cs="Cambria"/>
          <w:color w:val="000000"/>
          <w:sz w:val="20"/>
          <w:szCs w:val="20"/>
          <w:u w:color="000000"/>
          <w:lang w:val="es-VE" w:eastAsia="es-ES"/>
        </w:rPr>
        <w:t>I.6 (publicación del ASA); III.2.10 (compensación económica); III.2.11 (pensión para la viuda); III.3.15 (promover Programa de Protección para defensores); III.3.16 (medidas de protección); III.3.17 (grupo de Trabajo sobre estudios problemas estructurales defensores); III.3.18 (creación de equipo para cumplimiento de órdenes de arresto); III.3.25 ( sistema de registro de tierras); IV.26 (mejorar mecanismos administrativos de expropiación y asentamientos); IV.27 (viabilizar inclusión de procesos de conflictos agrarios en Proyecto de Justicia) y IV.28 (apoyar a la Comisión para Seguimiento de Acciones penales)</w:t>
      </w:r>
      <w:r w:rsidRPr="00C50290">
        <w:rPr>
          <w:rFonts w:ascii="Cambria" w:hAnsi="Cambria" w:cs="Cambria"/>
          <w:color w:val="000000"/>
          <w:sz w:val="20"/>
          <w:szCs w:val="20"/>
          <w:u w:color="000000"/>
          <w:lang w:val="es-VE" w:eastAsia="es-ES"/>
        </w:rPr>
        <w:t>,</w:t>
      </w:r>
      <w:r w:rsidRPr="00C50290">
        <w:rPr>
          <w:rFonts w:ascii="Cambria" w:eastAsia="MS Mincho" w:hAnsi="Cambria"/>
          <w:sz w:val="20"/>
          <w:szCs w:val="20"/>
          <w:lang w:val="es-ES"/>
        </w:rPr>
        <w:t xml:space="preserve"> según el análisis contenido en el presente informe</w:t>
      </w:r>
      <w:r w:rsidRPr="00C50290">
        <w:rPr>
          <w:rFonts w:ascii="Cambria" w:hAnsi="Cambria" w:cs="Cambria"/>
          <w:color w:val="000000"/>
          <w:sz w:val="20"/>
          <w:szCs w:val="20"/>
          <w:u w:color="000000"/>
          <w:lang w:val="es-VE" w:eastAsia="es-ES"/>
        </w:rPr>
        <w:t>.</w:t>
      </w:r>
    </w:p>
    <w:p w14:paraId="30B989AC" w14:textId="77777777" w:rsidR="00765DB9" w:rsidRPr="00B76D35" w:rsidRDefault="00765DB9" w:rsidP="00095F09">
      <w:pPr>
        <w:pStyle w:val="ListParagraph"/>
        <w:ind w:left="90" w:firstLine="630"/>
        <w:rPr>
          <w:rFonts w:eastAsia="MS Mincho"/>
          <w:sz w:val="20"/>
          <w:szCs w:val="20"/>
          <w:lang w:val="es-ES"/>
        </w:rPr>
      </w:pPr>
    </w:p>
    <w:p w14:paraId="58E366BF" w14:textId="03DD4929" w:rsidR="00765DB9" w:rsidRPr="00B76D35" w:rsidRDefault="00765DB9" w:rsidP="00095F0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B76D35">
        <w:rPr>
          <w:rFonts w:ascii="Cambria" w:eastAsia="MS Mincho" w:hAnsi="Cambria"/>
          <w:sz w:val="20"/>
          <w:szCs w:val="20"/>
          <w:lang w:val="es-ES_tradnl"/>
        </w:rPr>
        <w:t xml:space="preserve">Declarar el cumplimiento parcial sustancial de la </w:t>
      </w:r>
      <w:r w:rsidRPr="00B76D35">
        <w:rPr>
          <w:rFonts w:ascii="Cambria" w:hAnsi="Cambria" w:cs="Cambria"/>
          <w:color w:val="000000"/>
          <w:sz w:val="20"/>
          <w:szCs w:val="20"/>
          <w:u w:color="000000"/>
          <w:lang w:val="es-VE" w:eastAsia="es-ES"/>
        </w:rPr>
        <w:t xml:space="preserve">cláusula </w:t>
      </w:r>
      <w:r w:rsidRPr="004B0ABA">
        <w:rPr>
          <w:rFonts w:ascii="Cambria" w:hAnsi="Cambria" w:cs="Cambria"/>
          <w:color w:val="000000"/>
          <w:sz w:val="20"/>
          <w:szCs w:val="20"/>
          <w:u w:color="000000"/>
          <w:lang w:val="es-VE" w:eastAsia="es-ES"/>
        </w:rPr>
        <w:t>III.3.21 (electrificación rural de asentamientos)</w:t>
      </w:r>
      <w:r w:rsidR="00023A8C" w:rsidRPr="00661EC9">
        <w:rPr>
          <w:rFonts w:ascii="Cambria" w:hAnsi="Cambria" w:cs="Cambria"/>
          <w:color w:val="000000"/>
          <w:sz w:val="20"/>
          <w:szCs w:val="20"/>
          <w:u w:color="000000"/>
          <w:lang w:val="es-VE" w:eastAsia="es-ES"/>
        </w:rPr>
        <w:t>,</w:t>
      </w:r>
      <w:r w:rsidR="00023A8C" w:rsidRPr="00661EC9">
        <w:rPr>
          <w:rFonts w:ascii="Cambria" w:eastAsia="MS Mincho" w:hAnsi="Cambria"/>
          <w:sz w:val="20"/>
          <w:szCs w:val="20"/>
          <w:lang w:val="es-ES_tradnl"/>
        </w:rPr>
        <w:t xml:space="preserve"> </w:t>
      </w:r>
      <w:r w:rsidR="00023A8C" w:rsidRPr="00B76D35">
        <w:rPr>
          <w:rFonts w:ascii="Cambria" w:eastAsia="MS Mincho" w:hAnsi="Cambria"/>
          <w:sz w:val="20"/>
          <w:szCs w:val="20"/>
          <w:lang w:val="es-ES_tradnl"/>
        </w:rPr>
        <w:t>según</w:t>
      </w:r>
      <w:r w:rsidRPr="00B76D35">
        <w:rPr>
          <w:rFonts w:ascii="Cambria" w:eastAsia="MS Mincho" w:hAnsi="Cambria"/>
          <w:sz w:val="20"/>
          <w:szCs w:val="20"/>
          <w:lang w:val="es-ES"/>
        </w:rPr>
        <w:t xml:space="preserve"> el análisis contenido en el presente informe.</w:t>
      </w:r>
    </w:p>
    <w:p w14:paraId="26E99EC1" w14:textId="77777777" w:rsidR="00765DB9" w:rsidRPr="00B76D35" w:rsidRDefault="00765DB9" w:rsidP="00095F09">
      <w:pPr>
        <w:pStyle w:val="ListParagraph"/>
        <w:rPr>
          <w:rFonts w:eastAsia="MS Mincho"/>
          <w:sz w:val="20"/>
          <w:szCs w:val="20"/>
          <w:lang w:val="es-ES"/>
        </w:rPr>
      </w:pPr>
    </w:p>
    <w:p w14:paraId="6B7C2522" w14:textId="51EC1158" w:rsidR="00765DB9" w:rsidRPr="00F96221" w:rsidRDefault="00765DB9" w:rsidP="00095F0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F96221">
        <w:rPr>
          <w:rFonts w:ascii="Cambria" w:eastAsia="MS Mincho" w:hAnsi="Cambria"/>
          <w:sz w:val="20"/>
          <w:szCs w:val="20"/>
          <w:lang w:val="es-ES_tradnl"/>
        </w:rPr>
        <w:t xml:space="preserve">Declarar el cumplimiento parcial de </w:t>
      </w:r>
      <w:r w:rsidRPr="00F96221">
        <w:rPr>
          <w:rFonts w:ascii="Cambria" w:hAnsi="Cambria" w:cs="Cambria"/>
          <w:color w:val="000000"/>
          <w:sz w:val="20"/>
          <w:szCs w:val="20"/>
          <w:u w:color="000000"/>
          <w:lang w:val="es-VE" w:eastAsia="es-ES"/>
        </w:rPr>
        <w:t xml:space="preserve">las cláusulas </w:t>
      </w:r>
      <w:r w:rsidR="00F96221" w:rsidRPr="00F96221">
        <w:rPr>
          <w:rFonts w:ascii="Cambria" w:hAnsi="Cambria" w:cs="Cambria"/>
          <w:color w:val="000000"/>
          <w:sz w:val="20"/>
          <w:szCs w:val="20"/>
          <w:u w:color="000000"/>
          <w:lang w:val="es-VE" w:eastAsia="es-ES"/>
        </w:rPr>
        <w:t>I.5 (acto de reconocimiento e instalación de placa); II.7 (priorización de investigación); II.8 (ejecución de órdenes de arresto); III.3.12 (inclusión en programas de asistencia y educación); III.3.14 (renovación de edificio Sindicato); III.3.20 (acciones de asentamiento de familias); III.3.23 (mejorar infraestructura de asentamientos) y III.3.24 (priorización de demandas sobre restitución de tierras)</w:t>
      </w:r>
      <w:r w:rsidRPr="00F96221">
        <w:rPr>
          <w:rFonts w:ascii="Cambria" w:eastAsia="MS Mincho" w:hAnsi="Cambria"/>
          <w:sz w:val="20"/>
          <w:szCs w:val="20"/>
          <w:lang w:val="es-ES_tradnl"/>
        </w:rPr>
        <w:t xml:space="preserve">, </w:t>
      </w:r>
      <w:r w:rsidRPr="00F96221">
        <w:rPr>
          <w:rFonts w:ascii="Cambria" w:eastAsia="MS Mincho" w:hAnsi="Cambria"/>
          <w:sz w:val="20"/>
          <w:szCs w:val="20"/>
          <w:lang w:val="es-ES"/>
        </w:rPr>
        <w:t>según el análisis contenido en el presente informe.</w:t>
      </w:r>
    </w:p>
    <w:p w14:paraId="14A96D16" w14:textId="77777777" w:rsidR="00765DB9" w:rsidRPr="00B76D35" w:rsidRDefault="00765DB9" w:rsidP="00095F09">
      <w:pPr>
        <w:pStyle w:val="ListParagraph"/>
        <w:rPr>
          <w:rFonts w:eastAsia="MS Mincho"/>
          <w:sz w:val="20"/>
          <w:szCs w:val="20"/>
          <w:lang w:val="es-ES"/>
        </w:rPr>
      </w:pPr>
    </w:p>
    <w:p w14:paraId="0BFA2ADF" w14:textId="77777777" w:rsidR="00095F09" w:rsidRDefault="00765DB9" w:rsidP="00095F0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8867E1">
        <w:rPr>
          <w:rFonts w:ascii="Cambria" w:eastAsia="MS Mincho" w:hAnsi="Cambria"/>
          <w:sz w:val="20"/>
          <w:szCs w:val="20"/>
          <w:lang w:val="es-ES_tradnl"/>
        </w:rPr>
        <w:t xml:space="preserve">Declarar pendientes de cumplimiento </w:t>
      </w:r>
      <w:r w:rsidRPr="008867E1">
        <w:rPr>
          <w:rFonts w:ascii="Cambria" w:hAnsi="Cambria" w:cs="Cambria"/>
          <w:color w:val="000000"/>
          <w:sz w:val="20"/>
          <w:szCs w:val="20"/>
          <w:u w:color="000000"/>
          <w:lang w:val="es-VE" w:eastAsia="es-ES"/>
        </w:rPr>
        <w:t xml:space="preserve">las </w:t>
      </w:r>
      <w:r w:rsidR="008867E1" w:rsidRPr="008867E1">
        <w:rPr>
          <w:rFonts w:ascii="Cambria" w:hAnsi="Cambria" w:cs="Cambria"/>
          <w:color w:val="000000"/>
          <w:sz w:val="20"/>
          <w:szCs w:val="20"/>
          <w:u w:color="000000"/>
          <w:lang w:val="es-VE" w:eastAsia="es-ES"/>
        </w:rPr>
        <w:t>cláusulas III.1.9 (construcción de un monumento); III.3.13 (Infocentro); III.3.19 (asociación para apoyo al trabajo legal); y III.3.22 (construcción de pozos en asentamientos)</w:t>
      </w:r>
      <w:r w:rsidRPr="008867E1">
        <w:rPr>
          <w:rFonts w:ascii="Cambria" w:hAnsi="Cambria" w:cs="Cambria"/>
          <w:color w:val="000000"/>
          <w:sz w:val="20"/>
          <w:szCs w:val="20"/>
          <w:u w:color="000000"/>
          <w:lang w:val="es-VE" w:eastAsia="es-ES"/>
        </w:rPr>
        <w:t xml:space="preserve">, </w:t>
      </w:r>
      <w:r w:rsidRPr="008867E1">
        <w:rPr>
          <w:rFonts w:ascii="Cambria" w:eastAsia="MS Mincho" w:hAnsi="Cambria"/>
          <w:sz w:val="20"/>
          <w:szCs w:val="20"/>
          <w:lang w:val="es-ES"/>
        </w:rPr>
        <w:t>según el análisis contenido en el presente informe.</w:t>
      </w:r>
    </w:p>
    <w:p w14:paraId="174B6E94" w14:textId="77777777" w:rsidR="00095F09" w:rsidRDefault="00095F09" w:rsidP="00095F09">
      <w:pPr>
        <w:pStyle w:val="ListParagraph"/>
        <w:rPr>
          <w:rFonts w:eastAsia="MS Mincho"/>
          <w:sz w:val="20"/>
          <w:szCs w:val="20"/>
          <w:lang w:val="es-ES"/>
        </w:rPr>
      </w:pPr>
    </w:p>
    <w:p w14:paraId="41FD3837" w14:textId="738D3A15" w:rsidR="00765DB9" w:rsidRPr="00095F09" w:rsidRDefault="00765DB9" w:rsidP="00095F0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095F09">
        <w:rPr>
          <w:rFonts w:ascii="Cambria" w:eastAsia="MS Mincho" w:hAnsi="Cambria"/>
          <w:sz w:val="20"/>
          <w:szCs w:val="20"/>
          <w:lang w:val="es-ES"/>
        </w:rPr>
        <w:t xml:space="preserve">Continuar con el seguimiento </w:t>
      </w:r>
      <w:r w:rsidRPr="00095F09">
        <w:rPr>
          <w:rFonts w:ascii="Cambria" w:eastAsia="MS Mincho" w:hAnsi="Cambria"/>
          <w:sz w:val="20"/>
          <w:szCs w:val="20"/>
          <w:lang w:val="es-ES_tradnl"/>
        </w:rPr>
        <w:t xml:space="preserve">de </w:t>
      </w:r>
      <w:r w:rsidRPr="00095F09">
        <w:rPr>
          <w:rFonts w:ascii="Cambria" w:hAnsi="Cambria" w:cs="Cambria"/>
          <w:color w:val="000000"/>
          <w:sz w:val="20"/>
          <w:szCs w:val="20"/>
          <w:u w:color="000000"/>
          <w:lang w:val="es-VE" w:eastAsia="es-ES"/>
        </w:rPr>
        <w:t>las cláusula I.5 (acto de reconocimiento e instalación de placa); II.7 (priorización de investigación); II.8 (ejecución de órdenes de arresto); III.</w:t>
      </w:r>
      <w:r w:rsidR="005312E0" w:rsidRPr="00095F09">
        <w:rPr>
          <w:rFonts w:ascii="Cambria" w:hAnsi="Cambria" w:cs="Cambria"/>
          <w:color w:val="000000"/>
          <w:sz w:val="20"/>
          <w:szCs w:val="20"/>
          <w:u w:color="000000"/>
          <w:lang w:val="es-VE" w:eastAsia="es-ES"/>
        </w:rPr>
        <w:t>1.</w:t>
      </w:r>
      <w:r w:rsidRPr="00095F09">
        <w:rPr>
          <w:rFonts w:ascii="Cambria" w:hAnsi="Cambria" w:cs="Cambria"/>
          <w:color w:val="000000"/>
          <w:sz w:val="20"/>
          <w:szCs w:val="20"/>
          <w:u w:color="000000"/>
          <w:lang w:val="es-VE" w:eastAsia="es-ES"/>
        </w:rPr>
        <w:t>9 (construcción de un monumento); III.2.12 (inclusión en programas de asistencia y educación); III.3.13 (</w:t>
      </w:r>
      <w:r w:rsidR="005312E0" w:rsidRPr="00095F09">
        <w:rPr>
          <w:rFonts w:ascii="Cambria" w:hAnsi="Cambria" w:cs="Cambria"/>
          <w:color w:val="000000"/>
          <w:sz w:val="20"/>
          <w:szCs w:val="20"/>
          <w:u w:color="000000"/>
          <w:lang w:val="es-VE" w:eastAsia="es-ES"/>
        </w:rPr>
        <w:t>Infocentro</w:t>
      </w:r>
      <w:r w:rsidRPr="00095F09">
        <w:rPr>
          <w:rFonts w:ascii="Cambria" w:hAnsi="Cambria" w:cs="Cambria"/>
          <w:color w:val="000000"/>
          <w:sz w:val="20"/>
          <w:szCs w:val="20"/>
          <w:u w:color="000000"/>
          <w:lang w:val="es-VE" w:eastAsia="es-ES"/>
        </w:rPr>
        <w:t>); III.3.14 (renovación de edificio Sindicato); III.3.19 (asociación para apoyo al trabajo legal); III.3.20 (acciones de asentamiento de familias); III.3.21 (electrificación rural de asentamientos); III.3.22 (construcción de pozos en asentamientos); III.3.23</w:t>
      </w:r>
      <w:r w:rsidR="00023A8C" w:rsidRPr="00095F09">
        <w:rPr>
          <w:rFonts w:ascii="Cambria" w:hAnsi="Cambria" w:cs="Cambria"/>
          <w:color w:val="000000"/>
          <w:sz w:val="20"/>
          <w:szCs w:val="20"/>
          <w:u w:color="000000"/>
          <w:lang w:val="es-VE" w:eastAsia="es-ES"/>
        </w:rPr>
        <w:t xml:space="preserve"> </w:t>
      </w:r>
      <w:r w:rsidRPr="00095F09">
        <w:rPr>
          <w:rFonts w:ascii="Cambria" w:hAnsi="Cambria" w:cs="Cambria"/>
          <w:color w:val="000000"/>
          <w:sz w:val="20"/>
          <w:szCs w:val="20"/>
          <w:u w:color="000000"/>
          <w:lang w:val="es-VE" w:eastAsia="es-ES"/>
        </w:rPr>
        <w:t>(mejorar infraestructura de asentamientos) y III.3.24 (priorización de demandas sobre restitución de tierras)</w:t>
      </w:r>
      <w:r w:rsidR="00DD3CB7" w:rsidRPr="00095F09">
        <w:rPr>
          <w:rFonts w:ascii="Cambria" w:hAnsi="Cambria" w:cs="Cambria"/>
          <w:color w:val="000000"/>
          <w:sz w:val="20"/>
          <w:szCs w:val="20"/>
          <w:u w:color="000000"/>
          <w:lang w:val="es-VE" w:eastAsia="es-ES"/>
        </w:rPr>
        <w:t xml:space="preserve">, </w:t>
      </w:r>
      <w:r w:rsidR="00DD3CB7" w:rsidRPr="00095F09">
        <w:rPr>
          <w:rFonts w:ascii="Cambria" w:eastAsia="MS Mincho" w:hAnsi="Cambria"/>
          <w:color w:val="000000"/>
          <w:sz w:val="20"/>
          <w:szCs w:val="20"/>
          <w:lang w:val="es-ES"/>
        </w:rPr>
        <w:t>según el</w:t>
      </w:r>
      <w:r w:rsidRPr="00095F09">
        <w:rPr>
          <w:rFonts w:ascii="Cambria" w:eastAsia="MS Mincho" w:hAnsi="Cambria"/>
          <w:color w:val="000000"/>
          <w:sz w:val="20"/>
          <w:szCs w:val="20"/>
          <w:lang w:val="es-ES"/>
        </w:rPr>
        <w:t xml:space="preserve"> análisis contenido en este informe. </w:t>
      </w:r>
      <w:r w:rsidR="00674E7C" w:rsidRPr="00095F09">
        <w:rPr>
          <w:rFonts w:ascii="Cambria" w:eastAsia="MS Mincho" w:hAnsi="Cambria"/>
          <w:color w:val="000000"/>
          <w:sz w:val="20"/>
          <w:szCs w:val="20"/>
          <w:lang w:val="es-ES"/>
        </w:rPr>
        <w:t>Con tal finalidad, recordar a las partes su compromiso de informar periódicamente a la CIDH sobre su cumplimiento.</w:t>
      </w:r>
    </w:p>
    <w:p w14:paraId="2A625DB0" w14:textId="77777777" w:rsidR="00765DB9" w:rsidRPr="00B76D35" w:rsidRDefault="00765DB9" w:rsidP="00095F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p>
    <w:p w14:paraId="1AB0FC43" w14:textId="77777777" w:rsidR="00765DB9" w:rsidRPr="00B76D35" w:rsidRDefault="00765DB9" w:rsidP="00095F0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proofErr w:type="gramStart"/>
      <w:r w:rsidRPr="00B76D35">
        <w:rPr>
          <w:rFonts w:ascii="Cambria" w:eastAsia="MS Mincho" w:hAnsi="Cambria"/>
          <w:sz w:val="20"/>
          <w:szCs w:val="20"/>
          <w:lang w:val="es-ES"/>
        </w:rPr>
        <w:t>Declarar</w:t>
      </w:r>
      <w:proofErr w:type="gramEnd"/>
      <w:r w:rsidRPr="00B76D35">
        <w:rPr>
          <w:rFonts w:ascii="Cambria" w:eastAsia="MS Mincho" w:hAnsi="Cambria"/>
          <w:sz w:val="20"/>
          <w:szCs w:val="20"/>
          <w:lang w:val="es-ES"/>
        </w:rPr>
        <w:t xml:space="preserve"> que el acuerdo de solución amistosa ha alcanzado un nivel de ejecución parcial sustancial, según el análisis contenido en el presente informe. </w:t>
      </w:r>
    </w:p>
    <w:p w14:paraId="12CA4938" w14:textId="77777777" w:rsidR="00765DB9" w:rsidRPr="00B76D35" w:rsidRDefault="00765DB9" w:rsidP="00095F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left="90" w:firstLine="630"/>
        <w:jc w:val="both"/>
        <w:rPr>
          <w:rFonts w:ascii="Cambria" w:eastAsia="MS Mincho" w:hAnsi="Cambria"/>
          <w:sz w:val="20"/>
          <w:szCs w:val="20"/>
          <w:lang w:val="es-ES"/>
        </w:rPr>
      </w:pPr>
    </w:p>
    <w:p w14:paraId="7567A9A1" w14:textId="77777777" w:rsidR="00765DB9" w:rsidRDefault="00765DB9" w:rsidP="00095F0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B76D35">
        <w:rPr>
          <w:rFonts w:ascii="Cambria" w:eastAsia="MS Mincho" w:hAnsi="Cambria"/>
          <w:sz w:val="20"/>
          <w:szCs w:val="20"/>
          <w:lang w:val="es-ES"/>
        </w:rPr>
        <w:t>Hacer público el presente informe e incluirlo en su Informe Anual a la Asamblea General de la OEA.</w:t>
      </w:r>
    </w:p>
    <w:p w14:paraId="137DD466" w14:textId="77777777" w:rsidR="00C705C0" w:rsidRDefault="00C705C0" w:rsidP="00C705C0">
      <w:pPr>
        <w:pStyle w:val="ListParagraph"/>
        <w:rPr>
          <w:rFonts w:eastAsia="MS Mincho"/>
          <w:sz w:val="20"/>
          <w:szCs w:val="20"/>
          <w:lang w:val="es-ES"/>
        </w:rPr>
      </w:pPr>
    </w:p>
    <w:p w14:paraId="218BAFB8" w14:textId="732DE72E" w:rsidR="00820DF4" w:rsidRPr="00407104" w:rsidRDefault="00820DF4" w:rsidP="006C51A0">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26 días del mes de julio de 2023. (Firmado): </w:t>
      </w:r>
      <w:proofErr w:type="spellStart"/>
      <w:r>
        <w:rPr>
          <w:rStyle w:val="normaltextrun"/>
          <w:rFonts w:ascii="Cambria" w:hAnsi="Cambria" w:cs="Segoe UI"/>
          <w:sz w:val="20"/>
          <w:szCs w:val="20"/>
          <w:lang w:val="es-CL"/>
        </w:rPr>
        <w:t>Margarette</w:t>
      </w:r>
      <w:proofErr w:type="spellEnd"/>
      <w:r>
        <w:rPr>
          <w:rStyle w:val="normaltextrun"/>
          <w:rFonts w:ascii="Cambria" w:hAnsi="Cambria" w:cs="Segoe UI"/>
          <w:sz w:val="20"/>
          <w:szCs w:val="20"/>
          <w:lang w:val="es-CL"/>
        </w:rPr>
        <w:t xml:space="preserve"> May </w:t>
      </w:r>
      <w:proofErr w:type="spellStart"/>
      <w:r>
        <w:rPr>
          <w:rStyle w:val="normaltextrun"/>
          <w:rFonts w:ascii="Cambria" w:hAnsi="Cambria" w:cs="Segoe UI"/>
          <w:sz w:val="20"/>
          <w:szCs w:val="20"/>
          <w:lang w:val="es-CL"/>
        </w:rPr>
        <w:t>Macaulay</w:t>
      </w:r>
      <w:proofErr w:type="spellEnd"/>
      <w:r>
        <w:rPr>
          <w:rStyle w:val="normaltextrun"/>
          <w:rFonts w:ascii="Cambria" w:hAnsi="Cambria" w:cs="Segoe UI"/>
          <w:sz w:val="20"/>
          <w:szCs w:val="20"/>
          <w:lang w:val="es-CL"/>
        </w:rPr>
        <w:t>,</w:t>
      </w:r>
      <w:r w:rsidR="007B3ED9">
        <w:rPr>
          <w:rStyle w:val="normaltextrun"/>
          <w:rFonts w:ascii="Cambria" w:hAnsi="Cambria" w:cs="Segoe UI"/>
          <w:sz w:val="20"/>
          <w:szCs w:val="20"/>
          <w:lang w:val="es-CL"/>
        </w:rPr>
        <w:t xml:space="preserve"> </w:t>
      </w:r>
      <w:proofErr w:type="gramStart"/>
      <w:r>
        <w:rPr>
          <w:rStyle w:val="normaltextrun"/>
          <w:rFonts w:ascii="Cambria" w:hAnsi="Cambria" w:cs="Segoe UI"/>
          <w:sz w:val="20"/>
          <w:szCs w:val="20"/>
          <w:lang w:val="es-CL"/>
        </w:rPr>
        <w:t>Presidenta</w:t>
      </w:r>
      <w:proofErr w:type="gramEnd"/>
      <w:r>
        <w:rPr>
          <w:rStyle w:val="normaltextrun"/>
          <w:rFonts w:ascii="Cambria" w:hAnsi="Cambria" w:cs="Segoe UI"/>
          <w:sz w:val="20"/>
          <w:szCs w:val="20"/>
          <w:lang w:val="es-CL"/>
        </w:rPr>
        <w:t>; Esmeralda Arosemena de Troitiño, Primer</w:t>
      </w:r>
      <w:r w:rsidR="00A55B81">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A55B81">
        <w:rPr>
          <w:rStyle w:val="normaltextrun"/>
          <w:rFonts w:ascii="Cambria" w:hAnsi="Cambria" w:cs="Segoe UI"/>
          <w:sz w:val="20"/>
          <w:szCs w:val="20"/>
          <w:lang w:val="es-CL"/>
        </w:rPr>
        <w:t>a</w:t>
      </w:r>
      <w:r>
        <w:rPr>
          <w:rStyle w:val="normaltextrun"/>
          <w:rFonts w:ascii="Cambria" w:hAnsi="Cambria" w:cs="Segoe UI"/>
          <w:sz w:val="20"/>
          <w:szCs w:val="20"/>
          <w:lang w:val="es-CL"/>
        </w:rPr>
        <w:t xml:space="preserve">; Roberta Clarke, Segunda Vicepresidenta; Joel Hernández García, Julissa Mantilla Falcón, Stuardo Ralón Orellana y Carlos Bernal Pulido, </w:t>
      </w:r>
      <w:r w:rsidR="007B3ED9">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148D8040" w14:textId="77777777" w:rsidR="00C705C0" w:rsidRPr="00B76D35" w:rsidRDefault="00C705C0" w:rsidP="00C705C0">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lang w:val="es-ES"/>
        </w:rPr>
      </w:pPr>
    </w:p>
    <w:p w14:paraId="24E37FD9" w14:textId="77777777" w:rsidR="00765DB9" w:rsidRPr="00B76D35" w:rsidRDefault="00765DB9" w:rsidP="00095F09">
      <w:pPr>
        <w:pStyle w:val="ListParagraph"/>
        <w:ind w:left="90" w:firstLine="630"/>
        <w:jc w:val="both"/>
        <w:rPr>
          <w:rFonts w:eastAsia="MS Mincho"/>
          <w:sz w:val="20"/>
          <w:szCs w:val="20"/>
          <w:lang w:val="es-ES"/>
        </w:rPr>
      </w:pPr>
    </w:p>
    <w:p w14:paraId="775AC667" w14:textId="5CADA9CA" w:rsidR="002F06B0" w:rsidRPr="00B76D35" w:rsidRDefault="002F06B0" w:rsidP="00954CDC">
      <w:pPr>
        <w:pStyle w:val="List"/>
        <w:widowControl/>
        <w:tabs>
          <w:tab w:val="left" w:pos="720"/>
        </w:tabs>
        <w:suppressAutoHyphens/>
        <w:ind w:left="0" w:firstLine="0"/>
        <w:jc w:val="both"/>
        <w:textDirection w:val="btLr"/>
        <w:textAlignment w:val="top"/>
        <w:outlineLvl w:val="0"/>
        <w:rPr>
          <w:rFonts w:ascii="Cambria" w:hAnsi="Cambria"/>
          <w:spacing w:val="-2"/>
          <w:sz w:val="20"/>
          <w:szCs w:val="20"/>
        </w:rPr>
      </w:pPr>
    </w:p>
    <w:sectPr w:rsidR="002F06B0" w:rsidRPr="00B76D3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723A" w14:textId="77777777" w:rsidR="00B25375" w:rsidRDefault="00B25375">
      <w:r>
        <w:separator/>
      </w:r>
    </w:p>
  </w:endnote>
  <w:endnote w:type="continuationSeparator" w:id="0">
    <w:p w14:paraId="34D56EDC" w14:textId="77777777" w:rsidR="00B25375" w:rsidRDefault="00B2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6335D482" w14:textId="336A94AC" w:rsidR="008B1440" w:rsidRPr="00934A2C" w:rsidRDefault="008B144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3</w:t>
        </w:r>
        <w:r w:rsidRPr="00934A2C">
          <w:rPr>
            <w:noProof/>
            <w:sz w:val="16"/>
            <w:szCs w:val="22"/>
          </w:rPr>
          <w:fldChar w:fldCharType="end"/>
        </w:r>
      </w:p>
    </w:sdtContent>
  </w:sdt>
  <w:p w14:paraId="232665BB" w14:textId="77777777" w:rsidR="008B1440" w:rsidRDefault="008B1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EFBE" w14:textId="77777777" w:rsidR="008B1440" w:rsidRPr="00934A2C" w:rsidRDefault="008B1440">
    <w:pPr>
      <w:pStyle w:val="Footer"/>
      <w:jc w:val="center"/>
      <w:rPr>
        <w:sz w:val="16"/>
        <w:szCs w:val="22"/>
      </w:rPr>
    </w:pPr>
  </w:p>
  <w:p w14:paraId="5DE63333" w14:textId="77777777" w:rsidR="008B1440" w:rsidRDefault="008B1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3E62" w14:textId="77777777" w:rsidR="00B25375" w:rsidRPr="000F35ED" w:rsidRDefault="00B2537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C53DA87" w14:textId="77777777" w:rsidR="00B25375" w:rsidRPr="000F35ED" w:rsidRDefault="00B25375" w:rsidP="000F35ED">
      <w:pPr>
        <w:rPr>
          <w:rFonts w:asciiTheme="majorHAnsi" w:hAnsiTheme="majorHAnsi"/>
          <w:sz w:val="16"/>
          <w:szCs w:val="16"/>
        </w:rPr>
      </w:pPr>
      <w:r w:rsidRPr="000F35ED">
        <w:rPr>
          <w:rFonts w:asciiTheme="majorHAnsi" w:hAnsiTheme="majorHAnsi"/>
          <w:sz w:val="16"/>
          <w:szCs w:val="16"/>
        </w:rPr>
        <w:separator/>
      </w:r>
    </w:p>
    <w:p w14:paraId="07F31967" w14:textId="77777777" w:rsidR="00B25375" w:rsidRPr="000F35ED" w:rsidRDefault="00B2537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2D4FAB1" w14:textId="77777777" w:rsidR="00B25375" w:rsidRPr="000F35ED" w:rsidRDefault="00B2537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B119EBB" w14:textId="77777777" w:rsidR="008B1440" w:rsidRPr="00603FAB" w:rsidRDefault="008B1440" w:rsidP="00603FAB">
      <w:pPr>
        <w:pStyle w:val="FootnoteText"/>
        <w:ind w:firstLine="720"/>
        <w:jc w:val="both"/>
        <w:rPr>
          <w:rFonts w:asciiTheme="majorHAnsi" w:hAnsiTheme="majorHAnsi"/>
          <w:sz w:val="16"/>
          <w:szCs w:val="16"/>
          <w:bdr w:val="none" w:sz="0" w:space="0" w:color="auto" w:frame="1"/>
          <w:lang w:val="es-CO"/>
        </w:rPr>
      </w:pPr>
      <w:r w:rsidRPr="00603FAB">
        <w:rPr>
          <w:rStyle w:val="FootnoteReference"/>
          <w:rFonts w:asciiTheme="majorHAnsi" w:hAnsiTheme="majorHAnsi"/>
          <w:sz w:val="16"/>
          <w:szCs w:val="16"/>
        </w:rPr>
        <w:footnoteRef/>
      </w:r>
      <w:r w:rsidRPr="00603FAB">
        <w:rPr>
          <w:rFonts w:asciiTheme="majorHAnsi" w:hAnsiTheme="majorHAnsi"/>
          <w:sz w:val="16"/>
          <w:szCs w:val="16"/>
          <w:lang w:val="es-CO"/>
        </w:rPr>
        <w:t xml:space="preserve"> Convención de Viena sobre el Derecho de los Tratados, U.N. Doc A/CONF.39/27 (1969), Artículo 26: </w:t>
      </w:r>
      <w:r w:rsidRPr="00603FAB">
        <w:rPr>
          <w:rFonts w:asciiTheme="majorHAnsi" w:hAnsiTheme="majorHAnsi"/>
          <w:b/>
          <w:bCs/>
          <w:sz w:val="16"/>
          <w:szCs w:val="16"/>
          <w:lang w:val="es-CO"/>
        </w:rPr>
        <w:t>"Pacta sunt servanda".</w:t>
      </w:r>
      <w:r w:rsidRPr="00603FAB">
        <w:rPr>
          <w:rFonts w:asciiTheme="majorHAnsi" w:hAnsiTheme="majorHAnsi"/>
          <w:sz w:val="16"/>
          <w:szCs w:val="16"/>
          <w:lang w:val="es-CO"/>
        </w:rPr>
        <w:t xml:space="preserve"> </w:t>
      </w:r>
      <w:r w:rsidRPr="00603FAB">
        <w:rPr>
          <w:rFonts w:asciiTheme="majorHAnsi" w:hAnsiTheme="majorHAnsi"/>
          <w:i/>
          <w:sz w:val="16"/>
          <w:szCs w:val="16"/>
          <w:lang w:val="es-CO"/>
        </w:rPr>
        <w:t>Todo tratado en vigor obliga a las partes y debe ser cumplido por ellas de buena fe</w:t>
      </w:r>
      <w:r w:rsidRPr="00603FAB">
        <w:rPr>
          <w:rFonts w:asciiTheme="majorHAnsi" w:hAnsiTheme="majorHAnsi"/>
          <w:sz w:val="16"/>
          <w:szCs w:val="16"/>
          <w:lang w:val="es-CO"/>
        </w:rPr>
        <w:t>.</w:t>
      </w:r>
    </w:p>
  </w:footnote>
  <w:footnote w:id="3">
    <w:p w14:paraId="7E83E18E" w14:textId="18A176E9" w:rsidR="008B1440" w:rsidRPr="00C645E0" w:rsidRDefault="008B1440" w:rsidP="00C645E0">
      <w:pPr>
        <w:pStyle w:val="FootnoteText"/>
        <w:ind w:firstLine="720"/>
        <w:rPr>
          <w:rFonts w:asciiTheme="majorHAnsi" w:hAnsiTheme="majorHAnsi"/>
          <w:sz w:val="16"/>
          <w:szCs w:val="16"/>
          <w:lang w:val="es-CO"/>
        </w:rPr>
      </w:pPr>
      <w:r w:rsidRPr="00C645E0">
        <w:rPr>
          <w:rStyle w:val="FootnoteReference"/>
          <w:rFonts w:asciiTheme="majorHAnsi" w:hAnsiTheme="majorHAnsi"/>
          <w:sz w:val="16"/>
          <w:szCs w:val="16"/>
        </w:rPr>
        <w:footnoteRef/>
      </w:r>
      <w:r w:rsidRPr="00C645E0">
        <w:rPr>
          <w:rFonts w:asciiTheme="majorHAnsi" w:hAnsiTheme="majorHAnsi"/>
          <w:sz w:val="16"/>
          <w:szCs w:val="16"/>
          <w:lang w:val="es-CO"/>
        </w:rPr>
        <w:t xml:space="preserve"> Al respecto ver, CIDH, </w:t>
      </w:r>
      <w:r w:rsidR="00000000">
        <w:fldChar w:fldCharType="begin"/>
      </w:r>
      <w:r w:rsidR="00000000" w:rsidRPr="007B3ED9">
        <w:rPr>
          <w:lang w:val="es-AR"/>
        </w:rPr>
        <w:instrText>HYPERLINK "http://www.oas.org/es/cidh/decisiones/pdf/Resolucion-3-20-es.pdf"</w:instrText>
      </w:r>
      <w:r w:rsidR="00000000">
        <w:fldChar w:fldCharType="separate"/>
      </w:r>
      <w:r w:rsidRPr="00C645E0">
        <w:rPr>
          <w:rStyle w:val="Hyperlink"/>
          <w:rFonts w:asciiTheme="majorHAnsi" w:hAnsiTheme="majorHAnsi"/>
          <w:sz w:val="16"/>
          <w:szCs w:val="16"/>
          <w:lang w:val="es-CO"/>
        </w:rPr>
        <w:t xml:space="preserve">Resolución 3/20 sobre </w:t>
      </w:r>
      <w:r w:rsidRPr="00C645E0">
        <w:rPr>
          <w:rStyle w:val="Hyperlink"/>
          <w:rFonts w:asciiTheme="majorHAnsi" w:eastAsia="Times New Roman" w:hAnsiTheme="majorHAnsi"/>
          <w:sz w:val="16"/>
          <w:szCs w:val="16"/>
          <w:bdr w:val="none" w:sz="0" w:space="0" w:color="auto" w:frame="1"/>
          <w:lang w:val="es-VE"/>
        </w:rPr>
        <w:t>acciones diferenciadas para atender el atraso procesal en procedimientos de solución amistosa</w:t>
      </w:r>
      <w:r w:rsidR="00000000">
        <w:rPr>
          <w:rStyle w:val="Hyperlink"/>
          <w:rFonts w:asciiTheme="majorHAnsi" w:eastAsia="Times New Roman" w:hAnsiTheme="majorHAnsi"/>
          <w:sz w:val="16"/>
          <w:szCs w:val="16"/>
          <w:bdr w:val="none" w:sz="0" w:space="0" w:color="auto" w:frame="1"/>
          <w:lang w:val="es-VE"/>
        </w:rPr>
        <w:fldChar w:fldCharType="end"/>
      </w:r>
      <w:r w:rsidRPr="00C645E0">
        <w:rPr>
          <w:rFonts w:asciiTheme="majorHAnsi" w:eastAsia="Times New Roman" w:hAnsiTheme="majorHAnsi"/>
          <w:sz w:val="16"/>
          <w:szCs w:val="16"/>
          <w:bdr w:val="none" w:sz="0" w:space="0" w:color="auto" w:frame="1"/>
          <w:lang w:val="es-VE"/>
        </w:rPr>
        <w:t xml:space="preserve">, aprobada el 21 de abril de 2020. </w:t>
      </w:r>
    </w:p>
  </w:footnote>
  <w:footnote w:id="4">
    <w:p w14:paraId="325AE20B" w14:textId="407CC3F7" w:rsidR="008B1440" w:rsidRPr="002E60C0" w:rsidRDefault="008B1440" w:rsidP="00612538">
      <w:pPr>
        <w:pStyle w:val="FootnoteText"/>
        <w:ind w:firstLine="720"/>
        <w:jc w:val="both"/>
        <w:rPr>
          <w:rFonts w:asciiTheme="majorHAnsi" w:hAnsiTheme="majorHAnsi"/>
          <w:sz w:val="16"/>
          <w:szCs w:val="16"/>
          <w:lang w:val="es-VE"/>
        </w:rPr>
      </w:pPr>
      <w:r w:rsidRPr="002E60C0">
        <w:rPr>
          <w:rStyle w:val="FootnoteReference"/>
          <w:rFonts w:asciiTheme="majorHAnsi" w:hAnsiTheme="majorHAnsi"/>
          <w:color w:val="auto"/>
          <w:sz w:val="16"/>
          <w:szCs w:val="16"/>
          <w:bdr w:val="none" w:sz="0" w:space="0" w:color="auto"/>
          <w:lang w:val="es-ES"/>
        </w:rPr>
        <w:footnoteRef/>
      </w:r>
      <w:r w:rsidRPr="002E60C0">
        <w:rPr>
          <w:rFonts w:asciiTheme="majorHAnsi" w:hAnsiTheme="majorHAnsi"/>
          <w:sz w:val="16"/>
          <w:szCs w:val="16"/>
          <w:lang w:val="es-VE"/>
        </w:rPr>
        <w:t xml:space="preserve"> </w:t>
      </w:r>
      <w:r w:rsidRPr="002E60C0">
        <w:rPr>
          <w:rFonts w:asciiTheme="majorHAnsi" w:hAnsiTheme="majorHAnsi"/>
          <w:sz w:val="16"/>
          <w:szCs w:val="16"/>
          <w:bdr w:val="none" w:sz="0" w:space="0" w:color="auto"/>
          <w:lang w:val="es-ES"/>
        </w:rPr>
        <w:t xml:space="preserve">Cláusulas: I.5 (acto de reconocimiento e instalación de placa), I.6 (publicación del ASA), III.2.10 (compensaciones económicas) y </w:t>
      </w:r>
      <w:r w:rsidR="008539B1" w:rsidRPr="002E60C0">
        <w:rPr>
          <w:rFonts w:asciiTheme="majorHAnsi" w:hAnsiTheme="majorHAnsi"/>
          <w:sz w:val="16"/>
          <w:szCs w:val="16"/>
          <w:bdr w:val="none" w:sz="0" w:space="0" w:color="auto"/>
          <w:lang w:val="es-ES"/>
        </w:rPr>
        <w:t>III.9 (Construcción de monumento)</w:t>
      </w:r>
      <w:r w:rsidR="008539B1">
        <w:rPr>
          <w:rFonts w:asciiTheme="majorHAnsi" w:hAnsiTheme="majorHAnsi"/>
          <w:sz w:val="16"/>
          <w:szCs w:val="16"/>
          <w:bdr w:val="none" w:sz="0" w:space="0" w:color="auto"/>
          <w:lang w:val="es-ES"/>
        </w:rPr>
        <w:t>.</w:t>
      </w:r>
      <w:r w:rsidRPr="002E60C0">
        <w:rPr>
          <w:rFonts w:asciiTheme="majorHAnsi" w:hAnsiTheme="majorHAnsi"/>
          <w:sz w:val="16"/>
          <w:szCs w:val="16"/>
          <w:bdr w:val="none" w:sz="0" w:space="0" w:color="auto"/>
          <w:lang w:val="es-ES"/>
        </w:rPr>
        <w:t xml:space="preserve"> </w:t>
      </w:r>
    </w:p>
  </w:footnote>
  <w:footnote w:id="5">
    <w:p w14:paraId="639E82D5" w14:textId="38F4328D" w:rsidR="008B1440" w:rsidRPr="002E60C0" w:rsidRDefault="008B1440" w:rsidP="00612538">
      <w:pPr>
        <w:pStyle w:val="FootnoteText"/>
        <w:ind w:firstLine="720"/>
        <w:jc w:val="both"/>
        <w:rPr>
          <w:rFonts w:asciiTheme="majorHAnsi" w:hAnsiTheme="majorHAnsi"/>
          <w:sz w:val="16"/>
          <w:szCs w:val="16"/>
          <w:lang w:val="es-VE"/>
        </w:rPr>
      </w:pPr>
      <w:r w:rsidRPr="002E60C0">
        <w:rPr>
          <w:rStyle w:val="FootnoteReference"/>
          <w:rFonts w:asciiTheme="majorHAnsi" w:hAnsiTheme="majorHAnsi"/>
          <w:color w:val="auto"/>
          <w:sz w:val="16"/>
          <w:szCs w:val="16"/>
          <w:bdr w:val="none" w:sz="0" w:space="0" w:color="auto"/>
          <w:lang w:val="es-ES"/>
        </w:rPr>
        <w:footnoteRef/>
      </w:r>
      <w:r w:rsidRPr="002E60C0">
        <w:rPr>
          <w:rStyle w:val="FootnoteReference"/>
          <w:rFonts w:asciiTheme="majorHAnsi" w:hAnsiTheme="majorHAnsi"/>
          <w:color w:val="auto"/>
          <w:sz w:val="16"/>
          <w:szCs w:val="16"/>
          <w:bdr w:val="none" w:sz="0" w:space="0" w:color="auto"/>
          <w:lang w:val="es-ES"/>
        </w:rPr>
        <w:t xml:space="preserve"> </w:t>
      </w:r>
      <w:r w:rsidRPr="002E60C0">
        <w:rPr>
          <w:rFonts w:asciiTheme="majorHAnsi" w:hAnsiTheme="majorHAnsi"/>
          <w:sz w:val="16"/>
          <w:szCs w:val="16"/>
          <w:bdr w:val="none" w:sz="0" w:space="0" w:color="auto"/>
          <w:lang w:val="es-ES"/>
        </w:rPr>
        <w:t xml:space="preserve">Cláusulas: </w:t>
      </w:r>
      <w:r w:rsidR="00B230EA">
        <w:rPr>
          <w:rFonts w:asciiTheme="majorHAnsi" w:hAnsiTheme="majorHAnsi"/>
          <w:sz w:val="16"/>
          <w:szCs w:val="16"/>
          <w:bdr w:val="none" w:sz="0" w:space="0" w:color="auto"/>
          <w:lang w:val="es-ES"/>
        </w:rPr>
        <w:t xml:space="preserve">II. </w:t>
      </w:r>
      <w:r w:rsidR="008166D6">
        <w:rPr>
          <w:rFonts w:asciiTheme="majorHAnsi" w:hAnsiTheme="majorHAnsi"/>
          <w:sz w:val="16"/>
          <w:szCs w:val="16"/>
          <w:bdr w:val="none" w:sz="0" w:space="0" w:color="auto"/>
          <w:lang w:val="es-ES"/>
        </w:rPr>
        <w:t>7</w:t>
      </w:r>
      <w:r w:rsidR="00B230EA">
        <w:rPr>
          <w:rFonts w:asciiTheme="majorHAnsi" w:hAnsiTheme="majorHAnsi"/>
          <w:sz w:val="16"/>
          <w:szCs w:val="16"/>
          <w:bdr w:val="none" w:sz="0" w:space="0" w:color="auto"/>
          <w:lang w:val="es-ES"/>
        </w:rPr>
        <w:t xml:space="preserve"> (Monitoreo y priorización de acción penal); </w:t>
      </w:r>
      <w:r w:rsidRPr="002E60C0">
        <w:rPr>
          <w:rFonts w:asciiTheme="majorHAnsi" w:hAnsiTheme="majorHAnsi"/>
          <w:sz w:val="16"/>
          <w:szCs w:val="16"/>
          <w:bdr w:val="none" w:sz="0" w:space="0" w:color="auto"/>
          <w:lang w:val="es-ES"/>
        </w:rPr>
        <w:t>II.</w:t>
      </w:r>
      <w:r w:rsidR="008166D6">
        <w:rPr>
          <w:rFonts w:asciiTheme="majorHAnsi" w:hAnsiTheme="majorHAnsi"/>
          <w:sz w:val="16"/>
          <w:szCs w:val="16"/>
          <w:bdr w:val="none" w:sz="0" w:space="0" w:color="auto"/>
          <w:lang w:val="es-ES"/>
        </w:rPr>
        <w:t>8</w:t>
      </w:r>
      <w:r w:rsidRPr="002E60C0">
        <w:rPr>
          <w:rFonts w:asciiTheme="majorHAnsi" w:hAnsiTheme="majorHAnsi"/>
          <w:sz w:val="16"/>
          <w:szCs w:val="16"/>
          <w:bdr w:val="none" w:sz="0" w:space="0" w:color="auto"/>
          <w:lang w:val="es-ES"/>
        </w:rPr>
        <w:t xml:space="preserve"> (Priorización de investigación), II.8 (Ejecución de órdenes de arresto), III.2.11 (Pensión para viuda),</w:t>
      </w:r>
      <w:r w:rsidR="00171481">
        <w:rPr>
          <w:rFonts w:asciiTheme="majorHAnsi" w:hAnsiTheme="majorHAnsi"/>
          <w:sz w:val="16"/>
          <w:szCs w:val="16"/>
          <w:bdr w:val="none" w:sz="0" w:space="0" w:color="auto"/>
          <w:lang w:val="es-ES"/>
        </w:rPr>
        <w:t xml:space="preserve"> </w:t>
      </w:r>
      <w:r w:rsidR="00171481" w:rsidRPr="002E60C0">
        <w:rPr>
          <w:rFonts w:asciiTheme="majorHAnsi" w:hAnsiTheme="majorHAnsi"/>
          <w:sz w:val="16"/>
          <w:szCs w:val="16"/>
          <w:bdr w:val="none" w:sz="0" w:space="0" w:color="auto"/>
          <w:lang w:val="es-ES"/>
        </w:rPr>
        <w:t>III.3.12. (</w:t>
      </w:r>
      <w:r w:rsidR="005E31C2">
        <w:rPr>
          <w:rFonts w:asciiTheme="majorHAnsi" w:hAnsiTheme="majorHAnsi"/>
          <w:sz w:val="16"/>
          <w:szCs w:val="16"/>
          <w:bdr w:val="none" w:sz="0" w:space="0" w:color="auto"/>
          <w:lang w:val="es-ES"/>
        </w:rPr>
        <w:t>I</w:t>
      </w:r>
      <w:r w:rsidR="00171481" w:rsidRPr="002E60C0">
        <w:rPr>
          <w:rFonts w:asciiTheme="majorHAnsi" w:hAnsiTheme="majorHAnsi"/>
          <w:sz w:val="16"/>
          <w:szCs w:val="16"/>
          <w:bdr w:val="none" w:sz="0" w:space="0" w:color="auto"/>
          <w:lang w:val="es-ES"/>
        </w:rPr>
        <w:t>nclusión en programas de asistencia y educación)</w:t>
      </w:r>
      <w:r w:rsidR="00171481">
        <w:rPr>
          <w:rFonts w:asciiTheme="majorHAnsi" w:hAnsiTheme="majorHAnsi"/>
          <w:sz w:val="16"/>
          <w:szCs w:val="16"/>
          <w:bdr w:val="none" w:sz="0" w:space="0" w:color="auto"/>
          <w:lang w:val="es-ES"/>
        </w:rPr>
        <w:t>,</w:t>
      </w:r>
      <w:r w:rsidRPr="002E60C0">
        <w:rPr>
          <w:rFonts w:asciiTheme="majorHAnsi" w:hAnsiTheme="majorHAnsi"/>
          <w:sz w:val="16"/>
          <w:szCs w:val="16"/>
          <w:bdr w:val="none" w:sz="0" w:space="0" w:color="auto"/>
          <w:lang w:val="es-ES"/>
        </w:rPr>
        <w:t xml:space="preserve"> III.3.13 (Instalación de Centro de Información), III.3.14 (Renovación de edifico Sindicato), III.3.15 (Promover Programa de protección para defensores), III.3.16 (Apoyar la Coordinación del Programa de protección para defensores), III.3.17 (Grupo de Trabajo sobre estudios problemas estructurales defensores), III.3.18 (Equipo para cumplimiento de órdenes de arresto), III.3.19 (Asociación para apoyo al trabajo legal), III.3.20 (Acciones de asentamiento de familias), III.3.21 (Electrificación rural de asentamientos), III.3.22 (Construcción de pozos en asentamientos), III.3.23 (Brindar fondos para mejorar infraestructura de asentamientos), III.3.24 (Priorización de demandas sobre restitución de tierras), III.3.25 (Implementación de sistema de registro de tierras), IV.26 (Mejorar mecanismos administrativos de expropiación y asentamientos), IV.27 (Inclusión de procesos de conflictos agrarios en Proyecto de Justicia) y IV.28 (Apoyar a la Comisión para Seguimiento de Acciones penales) del ASA.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5B8B" w14:textId="77777777" w:rsidR="008B1440" w:rsidRDefault="008B1440" w:rsidP="00C57D8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DD0D491" w14:textId="77777777" w:rsidR="008B1440" w:rsidRDefault="008B1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ED80" w14:textId="77777777" w:rsidR="008B1440" w:rsidRDefault="008B1440" w:rsidP="00A50FCF">
    <w:pPr>
      <w:pStyle w:val="Header"/>
      <w:tabs>
        <w:tab w:val="clear" w:pos="4320"/>
        <w:tab w:val="clear" w:pos="8640"/>
      </w:tabs>
      <w:jc w:val="center"/>
      <w:rPr>
        <w:sz w:val="22"/>
        <w:szCs w:val="22"/>
      </w:rPr>
    </w:pPr>
    <w:r>
      <w:rPr>
        <w:noProof/>
        <w:sz w:val="22"/>
        <w:szCs w:val="22"/>
      </w:rPr>
      <w:drawing>
        <wp:inline distT="0" distB="0" distL="0" distR="0" wp14:anchorId="55776502" wp14:editId="606AE2C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3773D37" w14:textId="77777777" w:rsidR="008B1440" w:rsidRPr="00EC7D62" w:rsidRDefault="00000000" w:rsidP="00A50FCF">
    <w:pPr>
      <w:pStyle w:val="Header"/>
      <w:tabs>
        <w:tab w:val="clear" w:pos="4320"/>
        <w:tab w:val="clear" w:pos="8640"/>
      </w:tabs>
      <w:jc w:val="center"/>
      <w:rPr>
        <w:sz w:val="22"/>
        <w:szCs w:val="22"/>
      </w:rPr>
    </w:pPr>
    <w:r>
      <w:rPr>
        <w:noProof/>
        <w:sz w:val="22"/>
        <w:szCs w:val="22"/>
        <w:bdr w:val="nil"/>
      </w:rPr>
      <w:pict w14:anchorId="375F258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62FF"/>
    <w:multiLevelType w:val="singleLevel"/>
    <w:tmpl w:val="9A4CF7BC"/>
    <w:lvl w:ilvl="0">
      <w:start w:val="1"/>
      <w:numFmt w:val="decimal"/>
      <w:lvlText w:val="%1."/>
      <w:lvlJc w:val="left"/>
      <w:pPr>
        <w:tabs>
          <w:tab w:val="num" w:pos="216"/>
        </w:tabs>
        <w:ind w:firstLine="72"/>
      </w:pPr>
      <w:rPr>
        <w:rFonts w:cs="Times New Roman"/>
        <w:snapToGrid/>
        <w:spacing w:val="-5"/>
        <w:sz w:val="20"/>
        <w:szCs w:val="20"/>
      </w:rPr>
    </w:lvl>
  </w:abstractNum>
  <w:abstractNum w:abstractNumId="1" w15:restartNumberingAfterBreak="0">
    <w:nsid w:val="036B6BCC"/>
    <w:multiLevelType w:val="singleLevel"/>
    <w:tmpl w:val="412E08C0"/>
    <w:lvl w:ilvl="0">
      <w:start w:val="22"/>
      <w:numFmt w:val="decimal"/>
      <w:lvlText w:val="%1."/>
      <w:lvlJc w:val="left"/>
      <w:pPr>
        <w:tabs>
          <w:tab w:val="num" w:pos="360"/>
        </w:tabs>
        <w:ind w:left="1872" w:firstLine="72"/>
      </w:pPr>
      <w:rPr>
        <w:rFonts w:cs="Times New Roman" w:hint="default"/>
        <w:snapToGrid/>
        <w:spacing w:val="-4"/>
        <w:sz w:val="20"/>
        <w:szCs w:val="20"/>
      </w:r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5E1EE18"/>
    <w:multiLevelType w:val="singleLevel"/>
    <w:tmpl w:val="240C4944"/>
    <w:lvl w:ilvl="0">
      <w:start w:val="10"/>
      <w:numFmt w:val="decimal"/>
      <w:lvlText w:val="%1."/>
      <w:lvlJc w:val="left"/>
      <w:pPr>
        <w:tabs>
          <w:tab w:val="num" w:pos="360"/>
        </w:tabs>
        <w:ind w:left="1944" w:firstLine="72"/>
      </w:pPr>
      <w:rPr>
        <w:rFonts w:cs="Times New Roman"/>
        <w:snapToGrid/>
        <w:spacing w:val="-5"/>
        <w:sz w:val="20"/>
        <w:szCs w:val="23"/>
      </w:rPr>
    </w:lvl>
  </w:abstractNum>
  <w:abstractNum w:abstractNumId="4"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A693D59"/>
    <w:multiLevelType w:val="hybridMultilevel"/>
    <w:tmpl w:val="1E527B82"/>
    <w:lvl w:ilvl="0" w:tplc="07AA55B2">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F21BD5"/>
    <w:multiLevelType w:val="hybridMultilevel"/>
    <w:tmpl w:val="28465208"/>
    <w:lvl w:ilvl="0" w:tplc="9160B8EE">
      <w:start w:val="1"/>
      <w:numFmt w:val="decimal"/>
      <w:lvlText w:val="%1."/>
      <w:lvlJc w:val="left"/>
      <w:pPr>
        <w:ind w:left="360" w:hanging="360"/>
      </w:pPr>
      <w:rPr>
        <w:rFonts w:ascii="Cambria" w:hAnsi="Cambria" w:hint="default"/>
        <w:b w:val="0"/>
        <w:bCs/>
        <w:i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6C69AE"/>
    <w:multiLevelType w:val="hybridMultilevel"/>
    <w:tmpl w:val="A7DC2C22"/>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27B4314"/>
    <w:multiLevelType w:val="hybridMultilevel"/>
    <w:tmpl w:val="0F34A3F4"/>
    <w:lvl w:ilvl="0" w:tplc="8B4435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8125708"/>
    <w:multiLevelType w:val="hybridMultilevel"/>
    <w:tmpl w:val="ECA07914"/>
    <w:lvl w:ilvl="0" w:tplc="676C0B6A">
      <w:start w:val="1"/>
      <w:numFmt w:val="decimal"/>
      <w:lvlText w:val="%1."/>
      <w:lvlJc w:val="left"/>
      <w:pPr>
        <w:ind w:left="1800" w:hanging="360"/>
      </w:pPr>
      <w:rPr>
        <w:rFonts w:ascii="Cambria" w:hAnsi="Cambria"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462963"/>
    <w:multiLevelType w:val="hybridMultilevel"/>
    <w:tmpl w:val="E0523176"/>
    <w:lvl w:ilvl="0" w:tplc="676C0B6A">
      <w:start w:val="1"/>
      <w:numFmt w:val="decimal"/>
      <w:lvlText w:val="%1."/>
      <w:lvlJc w:val="left"/>
      <w:pPr>
        <w:ind w:left="1800" w:hanging="360"/>
      </w:pPr>
      <w:rPr>
        <w:rFonts w:ascii="Cambria" w:hAnsi="Cambria"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71D5CC1"/>
    <w:multiLevelType w:val="hybridMultilevel"/>
    <w:tmpl w:val="98A2F740"/>
    <w:lvl w:ilvl="0" w:tplc="066CA83C">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934366112">
    <w:abstractNumId w:val="6"/>
  </w:num>
  <w:num w:numId="2" w16cid:durableId="1959755766">
    <w:abstractNumId w:val="7"/>
  </w:num>
  <w:num w:numId="3" w16cid:durableId="542910070">
    <w:abstractNumId w:val="58"/>
  </w:num>
  <w:num w:numId="4" w16cid:durableId="1269586816">
    <w:abstractNumId w:val="24"/>
  </w:num>
  <w:num w:numId="5" w16cid:durableId="1117027202">
    <w:abstractNumId w:val="49"/>
  </w:num>
  <w:num w:numId="6" w16cid:durableId="1910578895">
    <w:abstractNumId w:val="29"/>
  </w:num>
  <w:num w:numId="7" w16cid:durableId="561019791">
    <w:abstractNumId w:val="8"/>
  </w:num>
  <w:num w:numId="8" w16cid:durableId="266617225">
    <w:abstractNumId w:val="19"/>
  </w:num>
  <w:num w:numId="9" w16cid:durableId="661008056">
    <w:abstractNumId w:val="43"/>
  </w:num>
  <w:num w:numId="10" w16cid:durableId="1311179371">
    <w:abstractNumId w:val="2"/>
  </w:num>
  <w:num w:numId="11" w16cid:durableId="233708136">
    <w:abstractNumId w:val="38"/>
  </w:num>
  <w:num w:numId="12" w16cid:durableId="1527719789">
    <w:abstractNumId w:val="39"/>
  </w:num>
  <w:num w:numId="13" w16cid:durableId="2101366614">
    <w:abstractNumId w:val="45"/>
  </w:num>
  <w:num w:numId="14" w16cid:durableId="1031304522">
    <w:abstractNumId w:val="4"/>
  </w:num>
  <w:num w:numId="15" w16cid:durableId="1072192952">
    <w:abstractNumId w:val="5"/>
  </w:num>
  <w:num w:numId="16" w16cid:durableId="1265847357">
    <w:abstractNumId w:val="9"/>
  </w:num>
  <w:num w:numId="17" w16cid:durableId="941646020">
    <w:abstractNumId w:val="10"/>
  </w:num>
  <w:num w:numId="18" w16cid:durableId="1938319514">
    <w:abstractNumId w:val="11"/>
  </w:num>
  <w:num w:numId="19" w16cid:durableId="72243893">
    <w:abstractNumId w:val="12"/>
  </w:num>
  <w:num w:numId="20" w16cid:durableId="1342468123">
    <w:abstractNumId w:val="13"/>
  </w:num>
  <w:num w:numId="21" w16cid:durableId="1739937704">
    <w:abstractNumId w:val="14"/>
  </w:num>
  <w:num w:numId="22" w16cid:durableId="2140415436">
    <w:abstractNumId w:val="15"/>
  </w:num>
  <w:num w:numId="23" w16cid:durableId="1552960612">
    <w:abstractNumId w:val="16"/>
  </w:num>
  <w:num w:numId="24" w16cid:durableId="721825327">
    <w:abstractNumId w:val="17"/>
  </w:num>
  <w:num w:numId="25" w16cid:durableId="1251962560">
    <w:abstractNumId w:val="21"/>
  </w:num>
  <w:num w:numId="26" w16cid:durableId="936862576">
    <w:abstractNumId w:val="22"/>
  </w:num>
  <w:num w:numId="27" w16cid:durableId="1620453015">
    <w:abstractNumId w:val="25"/>
  </w:num>
  <w:num w:numId="28" w16cid:durableId="273637734">
    <w:abstractNumId w:val="26"/>
  </w:num>
  <w:num w:numId="29" w16cid:durableId="1613901710">
    <w:abstractNumId w:val="27"/>
  </w:num>
  <w:num w:numId="30" w16cid:durableId="1247688451">
    <w:abstractNumId w:val="28"/>
  </w:num>
  <w:num w:numId="31" w16cid:durableId="911894412">
    <w:abstractNumId w:val="30"/>
  </w:num>
  <w:num w:numId="32" w16cid:durableId="2099981958">
    <w:abstractNumId w:val="31"/>
  </w:num>
  <w:num w:numId="33" w16cid:durableId="1906646410">
    <w:abstractNumId w:val="32"/>
  </w:num>
  <w:num w:numId="34" w16cid:durableId="248850798">
    <w:abstractNumId w:val="33"/>
  </w:num>
  <w:num w:numId="35" w16cid:durableId="582107638">
    <w:abstractNumId w:val="34"/>
  </w:num>
  <w:num w:numId="36" w16cid:durableId="306474088">
    <w:abstractNumId w:val="35"/>
  </w:num>
  <w:num w:numId="37" w16cid:durableId="1773084911">
    <w:abstractNumId w:val="36"/>
  </w:num>
  <w:num w:numId="38" w16cid:durableId="628753493">
    <w:abstractNumId w:val="37"/>
  </w:num>
  <w:num w:numId="39" w16cid:durableId="713117686">
    <w:abstractNumId w:val="40"/>
  </w:num>
  <w:num w:numId="40" w16cid:durableId="755369186">
    <w:abstractNumId w:val="41"/>
  </w:num>
  <w:num w:numId="41" w16cid:durableId="1017272548">
    <w:abstractNumId w:val="47"/>
  </w:num>
  <w:num w:numId="42" w16cid:durableId="2018462095">
    <w:abstractNumId w:val="51"/>
  </w:num>
  <w:num w:numId="43" w16cid:durableId="1132477920">
    <w:abstractNumId w:val="52"/>
  </w:num>
  <w:num w:numId="44" w16cid:durableId="1681928747">
    <w:abstractNumId w:val="55"/>
  </w:num>
  <w:num w:numId="45" w16cid:durableId="74478940">
    <w:abstractNumId w:val="57"/>
  </w:num>
  <w:num w:numId="46" w16cid:durableId="1006860917">
    <w:abstractNumId w:val="59"/>
  </w:num>
  <w:num w:numId="47" w16cid:durableId="1080951190">
    <w:abstractNumId w:val="60"/>
  </w:num>
  <w:num w:numId="48" w16cid:durableId="908923056">
    <w:abstractNumId w:val="61"/>
  </w:num>
  <w:num w:numId="49" w16cid:durableId="945234240">
    <w:abstractNumId w:val="62"/>
  </w:num>
  <w:num w:numId="50" w16cid:durableId="114063851">
    <w:abstractNumId w:val="63"/>
  </w:num>
  <w:num w:numId="51" w16cid:durableId="1785731042">
    <w:abstractNumId w:val="23"/>
  </w:num>
  <w:num w:numId="52" w16cid:durableId="500510879">
    <w:abstractNumId w:val="42"/>
  </w:num>
  <w:num w:numId="53" w16cid:durableId="1908152588">
    <w:abstractNumId w:val="53"/>
  </w:num>
  <w:num w:numId="54" w16cid:durableId="1234508335">
    <w:abstractNumId w:val="46"/>
  </w:num>
  <w:num w:numId="55" w16cid:durableId="1456439247">
    <w:abstractNumId w:val="54"/>
  </w:num>
  <w:num w:numId="56" w16cid:durableId="2044554593">
    <w:abstractNumId w:val="56"/>
  </w:num>
  <w:num w:numId="57" w16cid:durableId="1069572329">
    <w:abstractNumId w:val="50"/>
  </w:num>
  <w:num w:numId="58" w16cid:durableId="42600890">
    <w:abstractNumId w:val="20"/>
  </w:num>
  <w:num w:numId="59" w16cid:durableId="2085449776">
    <w:abstractNumId w:val="0"/>
  </w:num>
  <w:num w:numId="60" w16cid:durableId="2117822216">
    <w:abstractNumId w:val="3"/>
  </w:num>
  <w:num w:numId="61" w16cid:durableId="1470855432">
    <w:abstractNumId w:val="3"/>
    <w:lvlOverride w:ilvl="0">
      <w:lvl w:ilvl="0">
        <w:numFmt w:val="decimal"/>
        <w:lvlText w:val="%1."/>
        <w:lvlJc w:val="left"/>
        <w:pPr>
          <w:tabs>
            <w:tab w:val="num" w:pos="360"/>
          </w:tabs>
          <w:ind w:left="1944" w:firstLine="72"/>
        </w:pPr>
        <w:rPr>
          <w:rFonts w:cs="Times New Roman"/>
          <w:snapToGrid/>
          <w:spacing w:val="-6"/>
          <w:sz w:val="20"/>
          <w:szCs w:val="23"/>
        </w:rPr>
      </w:lvl>
    </w:lvlOverride>
  </w:num>
  <w:num w:numId="62" w16cid:durableId="1880505414">
    <w:abstractNumId w:val="1"/>
  </w:num>
  <w:num w:numId="63" w16cid:durableId="1979874798">
    <w:abstractNumId w:val="18"/>
  </w:num>
  <w:num w:numId="64" w16cid:durableId="1857765551">
    <w:abstractNumId w:val="48"/>
  </w:num>
  <w:num w:numId="65" w16cid:durableId="1666661194">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C59"/>
    <w:rsid w:val="00006E1F"/>
    <w:rsid w:val="000070D7"/>
    <w:rsid w:val="0001370B"/>
    <w:rsid w:val="00014B0A"/>
    <w:rsid w:val="0001545F"/>
    <w:rsid w:val="00015F44"/>
    <w:rsid w:val="000173B1"/>
    <w:rsid w:val="0001788C"/>
    <w:rsid w:val="00020D0D"/>
    <w:rsid w:val="00021634"/>
    <w:rsid w:val="00022E77"/>
    <w:rsid w:val="00023A8C"/>
    <w:rsid w:val="0002520E"/>
    <w:rsid w:val="00026759"/>
    <w:rsid w:val="00031F50"/>
    <w:rsid w:val="00040812"/>
    <w:rsid w:val="00040C3A"/>
    <w:rsid w:val="00040DE4"/>
    <w:rsid w:val="00043709"/>
    <w:rsid w:val="00043D5A"/>
    <w:rsid w:val="00047423"/>
    <w:rsid w:val="00051FFA"/>
    <w:rsid w:val="00063725"/>
    <w:rsid w:val="00063AE6"/>
    <w:rsid w:val="00067E99"/>
    <w:rsid w:val="000716C5"/>
    <w:rsid w:val="00075E23"/>
    <w:rsid w:val="000829D3"/>
    <w:rsid w:val="00082FB2"/>
    <w:rsid w:val="00086EBD"/>
    <w:rsid w:val="00090002"/>
    <w:rsid w:val="000915D9"/>
    <w:rsid w:val="0009344A"/>
    <w:rsid w:val="00095F09"/>
    <w:rsid w:val="000A0201"/>
    <w:rsid w:val="000A2710"/>
    <w:rsid w:val="000A392E"/>
    <w:rsid w:val="000A4CEE"/>
    <w:rsid w:val="000A575F"/>
    <w:rsid w:val="000B51FF"/>
    <w:rsid w:val="000B53D6"/>
    <w:rsid w:val="000B6A7F"/>
    <w:rsid w:val="000C3ED0"/>
    <w:rsid w:val="000C6A23"/>
    <w:rsid w:val="000D10DB"/>
    <w:rsid w:val="000E5EB5"/>
    <w:rsid w:val="000F35ED"/>
    <w:rsid w:val="000F7832"/>
    <w:rsid w:val="000F7CE6"/>
    <w:rsid w:val="00100A7C"/>
    <w:rsid w:val="00102818"/>
    <w:rsid w:val="00105BA0"/>
    <w:rsid w:val="00107131"/>
    <w:rsid w:val="0010736F"/>
    <w:rsid w:val="00113F73"/>
    <w:rsid w:val="00114ADB"/>
    <w:rsid w:val="001155D4"/>
    <w:rsid w:val="00121CC2"/>
    <w:rsid w:val="00124851"/>
    <w:rsid w:val="00124855"/>
    <w:rsid w:val="0013097A"/>
    <w:rsid w:val="00133EE5"/>
    <w:rsid w:val="00135C34"/>
    <w:rsid w:val="001441BB"/>
    <w:rsid w:val="00147B4C"/>
    <w:rsid w:val="00152F9B"/>
    <w:rsid w:val="0015705C"/>
    <w:rsid w:val="00167A34"/>
    <w:rsid w:val="00171481"/>
    <w:rsid w:val="001714A5"/>
    <w:rsid w:val="00177615"/>
    <w:rsid w:val="00185852"/>
    <w:rsid w:val="0019022B"/>
    <w:rsid w:val="001A56B5"/>
    <w:rsid w:val="001A7870"/>
    <w:rsid w:val="001A7E19"/>
    <w:rsid w:val="001B0EE2"/>
    <w:rsid w:val="001B789D"/>
    <w:rsid w:val="001C1B41"/>
    <w:rsid w:val="001C4A4A"/>
    <w:rsid w:val="001C693F"/>
    <w:rsid w:val="001D04F5"/>
    <w:rsid w:val="001D65EF"/>
    <w:rsid w:val="001E43B3"/>
    <w:rsid w:val="001F14C2"/>
    <w:rsid w:val="001F2391"/>
    <w:rsid w:val="002021EE"/>
    <w:rsid w:val="00206F63"/>
    <w:rsid w:val="00211E7D"/>
    <w:rsid w:val="0021565E"/>
    <w:rsid w:val="00220949"/>
    <w:rsid w:val="002250A3"/>
    <w:rsid w:val="002318BE"/>
    <w:rsid w:val="00232101"/>
    <w:rsid w:val="0023416A"/>
    <w:rsid w:val="00235217"/>
    <w:rsid w:val="00246D1F"/>
    <w:rsid w:val="00247403"/>
    <w:rsid w:val="00247542"/>
    <w:rsid w:val="00250B93"/>
    <w:rsid w:val="0025556C"/>
    <w:rsid w:val="00257DE4"/>
    <w:rsid w:val="0026024D"/>
    <w:rsid w:val="0026070D"/>
    <w:rsid w:val="00263E98"/>
    <w:rsid w:val="00266B61"/>
    <w:rsid w:val="0026712A"/>
    <w:rsid w:val="002704DB"/>
    <w:rsid w:val="002715F4"/>
    <w:rsid w:val="00273CB4"/>
    <w:rsid w:val="00280606"/>
    <w:rsid w:val="00281D35"/>
    <w:rsid w:val="00283EFB"/>
    <w:rsid w:val="00284499"/>
    <w:rsid w:val="002863D8"/>
    <w:rsid w:val="00292467"/>
    <w:rsid w:val="002A0AAE"/>
    <w:rsid w:val="002A4D53"/>
    <w:rsid w:val="002A5323"/>
    <w:rsid w:val="002A5820"/>
    <w:rsid w:val="002A7472"/>
    <w:rsid w:val="002B44CD"/>
    <w:rsid w:val="002C57E5"/>
    <w:rsid w:val="002C58F5"/>
    <w:rsid w:val="002D2B26"/>
    <w:rsid w:val="002D4D34"/>
    <w:rsid w:val="002D5EF8"/>
    <w:rsid w:val="002D7EA2"/>
    <w:rsid w:val="002E187C"/>
    <w:rsid w:val="002E23B5"/>
    <w:rsid w:val="002F06B0"/>
    <w:rsid w:val="003002A4"/>
    <w:rsid w:val="00300A1C"/>
    <w:rsid w:val="00302733"/>
    <w:rsid w:val="00305AD0"/>
    <w:rsid w:val="00310CA6"/>
    <w:rsid w:val="00313E7D"/>
    <w:rsid w:val="00314078"/>
    <w:rsid w:val="00314CA8"/>
    <w:rsid w:val="0031535D"/>
    <w:rsid w:val="003205C4"/>
    <w:rsid w:val="003235E6"/>
    <w:rsid w:val="003305D0"/>
    <w:rsid w:val="0033169F"/>
    <w:rsid w:val="00332492"/>
    <w:rsid w:val="0034036F"/>
    <w:rsid w:val="0034314F"/>
    <w:rsid w:val="00346C95"/>
    <w:rsid w:val="0034783D"/>
    <w:rsid w:val="0035612E"/>
    <w:rsid w:val="00356185"/>
    <w:rsid w:val="00360380"/>
    <w:rsid w:val="0036364C"/>
    <w:rsid w:val="00366A42"/>
    <w:rsid w:val="00367292"/>
    <w:rsid w:val="00370543"/>
    <w:rsid w:val="0037519E"/>
    <w:rsid w:val="00386CF0"/>
    <w:rsid w:val="00390616"/>
    <w:rsid w:val="003925CF"/>
    <w:rsid w:val="003933EB"/>
    <w:rsid w:val="00395965"/>
    <w:rsid w:val="003A296A"/>
    <w:rsid w:val="003A3BF7"/>
    <w:rsid w:val="003A5C81"/>
    <w:rsid w:val="003B7CDD"/>
    <w:rsid w:val="003C676B"/>
    <w:rsid w:val="003D3B2B"/>
    <w:rsid w:val="003D3BC2"/>
    <w:rsid w:val="003D6DF9"/>
    <w:rsid w:val="003E6CA1"/>
    <w:rsid w:val="003E7C41"/>
    <w:rsid w:val="003F0056"/>
    <w:rsid w:val="003F0229"/>
    <w:rsid w:val="003F1151"/>
    <w:rsid w:val="00404833"/>
    <w:rsid w:val="00407BCC"/>
    <w:rsid w:val="004165C2"/>
    <w:rsid w:val="00421572"/>
    <w:rsid w:val="00433910"/>
    <w:rsid w:val="004350DD"/>
    <w:rsid w:val="00436E2D"/>
    <w:rsid w:val="00441ECB"/>
    <w:rsid w:val="004441A9"/>
    <w:rsid w:val="00446A6B"/>
    <w:rsid w:val="00447601"/>
    <w:rsid w:val="0045431C"/>
    <w:rsid w:val="00463A82"/>
    <w:rsid w:val="00467B7E"/>
    <w:rsid w:val="00477592"/>
    <w:rsid w:val="00477F8F"/>
    <w:rsid w:val="00481CCB"/>
    <w:rsid w:val="00483FB7"/>
    <w:rsid w:val="004858F8"/>
    <w:rsid w:val="00486F1C"/>
    <w:rsid w:val="00492F44"/>
    <w:rsid w:val="0049419D"/>
    <w:rsid w:val="004A2848"/>
    <w:rsid w:val="004A667A"/>
    <w:rsid w:val="004B1F1B"/>
    <w:rsid w:val="004B3709"/>
    <w:rsid w:val="004B4A5C"/>
    <w:rsid w:val="004B72F2"/>
    <w:rsid w:val="004C20D2"/>
    <w:rsid w:val="004C4B62"/>
    <w:rsid w:val="004C54C9"/>
    <w:rsid w:val="004D6025"/>
    <w:rsid w:val="004E13CE"/>
    <w:rsid w:val="004E1FDB"/>
    <w:rsid w:val="004E2649"/>
    <w:rsid w:val="004F00A2"/>
    <w:rsid w:val="004F49EC"/>
    <w:rsid w:val="004F57CA"/>
    <w:rsid w:val="00501399"/>
    <w:rsid w:val="00501FEA"/>
    <w:rsid w:val="00504BBC"/>
    <w:rsid w:val="0050633D"/>
    <w:rsid w:val="005073B6"/>
    <w:rsid w:val="00507BC4"/>
    <w:rsid w:val="005128E4"/>
    <w:rsid w:val="005133DB"/>
    <w:rsid w:val="00517285"/>
    <w:rsid w:val="00523F71"/>
    <w:rsid w:val="0052499E"/>
    <w:rsid w:val="00525273"/>
    <w:rsid w:val="00525560"/>
    <w:rsid w:val="005301F7"/>
    <w:rsid w:val="00530ECC"/>
    <w:rsid w:val="005312E0"/>
    <w:rsid w:val="005337F7"/>
    <w:rsid w:val="005341AD"/>
    <w:rsid w:val="00534F46"/>
    <w:rsid w:val="0054125C"/>
    <w:rsid w:val="005426B3"/>
    <w:rsid w:val="00543A64"/>
    <w:rsid w:val="0054401E"/>
    <w:rsid w:val="00544C49"/>
    <w:rsid w:val="005516A1"/>
    <w:rsid w:val="00553025"/>
    <w:rsid w:val="00553CA2"/>
    <w:rsid w:val="005665BC"/>
    <w:rsid w:val="0057402A"/>
    <w:rsid w:val="005744A3"/>
    <w:rsid w:val="00574D8C"/>
    <w:rsid w:val="00575766"/>
    <w:rsid w:val="00575EAF"/>
    <w:rsid w:val="005771D0"/>
    <w:rsid w:val="00581E20"/>
    <w:rsid w:val="00582871"/>
    <w:rsid w:val="0058568A"/>
    <w:rsid w:val="0059191A"/>
    <w:rsid w:val="005921FF"/>
    <w:rsid w:val="00595629"/>
    <w:rsid w:val="005A2356"/>
    <w:rsid w:val="005A6D0E"/>
    <w:rsid w:val="005B0287"/>
    <w:rsid w:val="005B52B0"/>
    <w:rsid w:val="005B6806"/>
    <w:rsid w:val="005C0F5C"/>
    <w:rsid w:val="005C4225"/>
    <w:rsid w:val="005C753D"/>
    <w:rsid w:val="005D0D98"/>
    <w:rsid w:val="005D1FC7"/>
    <w:rsid w:val="005D2763"/>
    <w:rsid w:val="005D5C20"/>
    <w:rsid w:val="005E31C2"/>
    <w:rsid w:val="005F0DAD"/>
    <w:rsid w:val="005F0F33"/>
    <w:rsid w:val="005F6AB0"/>
    <w:rsid w:val="0060062A"/>
    <w:rsid w:val="00600DEB"/>
    <w:rsid w:val="006033A5"/>
    <w:rsid w:val="00603FAB"/>
    <w:rsid w:val="00610132"/>
    <w:rsid w:val="00612538"/>
    <w:rsid w:val="00613E63"/>
    <w:rsid w:val="00615658"/>
    <w:rsid w:val="00622334"/>
    <w:rsid w:val="00626829"/>
    <w:rsid w:val="00627C9F"/>
    <w:rsid w:val="006311E9"/>
    <w:rsid w:val="00632354"/>
    <w:rsid w:val="00633207"/>
    <w:rsid w:val="006409D2"/>
    <w:rsid w:val="00642810"/>
    <w:rsid w:val="00643BB6"/>
    <w:rsid w:val="00652333"/>
    <w:rsid w:val="0066046E"/>
    <w:rsid w:val="006649DD"/>
    <w:rsid w:val="00667AE7"/>
    <w:rsid w:val="00674E7C"/>
    <w:rsid w:val="0068009E"/>
    <w:rsid w:val="006841FE"/>
    <w:rsid w:val="00692219"/>
    <w:rsid w:val="00696D97"/>
    <w:rsid w:val="00696F20"/>
    <w:rsid w:val="006970E5"/>
    <w:rsid w:val="00697138"/>
    <w:rsid w:val="006A0B15"/>
    <w:rsid w:val="006A17D2"/>
    <w:rsid w:val="006A382A"/>
    <w:rsid w:val="006A539F"/>
    <w:rsid w:val="006A73E6"/>
    <w:rsid w:val="006B2D5C"/>
    <w:rsid w:val="006B7515"/>
    <w:rsid w:val="006C4EB1"/>
    <w:rsid w:val="006C51A0"/>
    <w:rsid w:val="006C54E1"/>
    <w:rsid w:val="006C70DE"/>
    <w:rsid w:val="006E0166"/>
    <w:rsid w:val="006E1095"/>
    <w:rsid w:val="006E7B34"/>
    <w:rsid w:val="00701A25"/>
    <w:rsid w:val="0070697F"/>
    <w:rsid w:val="007123FD"/>
    <w:rsid w:val="00712864"/>
    <w:rsid w:val="00720D6C"/>
    <w:rsid w:val="00721214"/>
    <w:rsid w:val="0072199C"/>
    <w:rsid w:val="00722C9F"/>
    <w:rsid w:val="007253B8"/>
    <w:rsid w:val="007322AB"/>
    <w:rsid w:val="00732854"/>
    <w:rsid w:val="007352B6"/>
    <w:rsid w:val="0073741F"/>
    <w:rsid w:val="0074220E"/>
    <w:rsid w:val="00752818"/>
    <w:rsid w:val="00753AD8"/>
    <w:rsid w:val="0075511B"/>
    <w:rsid w:val="007566CA"/>
    <w:rsid w:val="00763C01"/>
    <w:rsid w:val="00765DB9"/>
    <w:rsid w:val="0076643F"/>
    <w:rsid w:val="00775952"/>
    <w:rsid w:val="00776582"/>
    <w:rsid w:val="00777F63"/>
    <w:rsid w:val="00781324"/>
    <w:rsid w:val="00782044"/>
    <w:rsid w:val="00782858"/>
    <w:rsid w:val="00784B1B"/>
    <w:rsid w:val="00786219"/>
    <w:rsid w:val="007867C6"/>
    <w:rsid w:val="007951A6"/>
    <w:rsid w:val="00796782"/>
    <w:rsid w:val="007A0ECB"/>
    <w:rsid w:val="007A5817"/>
    <w:rsid w:val="007B1037"/>
    <w:rsid w:val="007B3ED9"/>
    <w:rsid w:val="007B60E9"/>
    <w:rsid w:val="007B6CC3"/>
    <w:rsid w:val="007C0079"/>
    <w:rsid w:val="007C3334"/>
    <w:rsid w:val="007C42A6"/>
    <w:rsid w:val="007C502C"/>
    <w:rsid w:val="007C66C6"/>
    <w:rsid w:val="007D2B98"/>
    <w:rsid w:val="007E21BC"/>
    <w:rsid w:val="007E6878"/>
    <w:rsid w:val="007F3CEC"/>
    <w:rsid w:val="007F69C1"/>
    <w:rsid w:val="007F6BBF"/>
    <w:rsid w:val="008025E5"/>
    <w:rsid w:val="00803F1C"/>
    <w:rsid w:val="00805B23"/>
    <w:rsid w:val="0080600E"/>
    <w:rsid w:val="0081056A"/>
    <w:rsid w:val="00815C25"/>
    <w:rsid w:val="008166D6"/>
    <w:rsid w:val="00817612"/>
    <w:rsid w:val="00820DF4"/>
    <w:rsid w:val="008265E8"/>
    <w:rsid w:val="00826767"/>
    <w:rsid w:val="008338A4"/>
    <w:rsid w:val="0083582D"/>
    <w:rsid w:val="008360FB"/>
    <w:rsid w:val="00837C45"/>
    <w:rsid w:val="00842280"/>
    <w:rsid w:val="00844730"/>
    <w:rsid w:val="008457C2"/>
    <w:rsid w:val="008539B1"/>
    <w:rsid w:val="00857A82"/>
    <w:rsid w:val="008630A7"/>
    <w:rsid w:val="00864481"/>
    <w:rsid w:val="00864EFC"/>
    <w:rsid w:val="00873836"/>
    <w:rsid w:val="00884493"/>
    <w:rsid w:val="00885737"/>
    <w:rsid w:val="008867E1"/>
    <w:rsid w:val="00887243"/>
    <w:rsid w:val="00890650"/>
    <w:rsid w:val="00897E12"/>
    <w:rsid w:val="008A3FBB"/>
    <w:rsid w:val="008A7E0F"/>
    <w:rsid w:val="008B12F5"/>
    <w:rsid w:val="008B1440"/>
    <w:rsid w:val="008C33CC"/>
    <w:rsid w:val="008D0786"/>
    <w:rsid w:val="008D1B48"/>
    <w:rsid w:val="008D3916"/>
    <w:rsid w:val="008D3C74"/>
    <w:rsid w:val="008D768D"/>
    <w:rsid w:val="008E0A02"/>
    <w:rsid w:val="008E3759"/>
    <w:rsid w:val="008F1912"/>
    <w:rsid w:val="0090270B"/>
    <w:rsid w:val="00903C2F"/>
    <w:rsid w:val="009041DC"/>
    <w:rsid w:val="00904C2B"/>
    <w:rsid w:val="009139F8"/>
    <w:rsid w:val="00917B5A"/>
    <w:rsid w:val="00920A58"/>
    <w:rsid w:val="00920A8C"/>
    <w:rsid w:val="00926E15"/>
    <w:rsid w:val="00934A2C"/>
    <w:rsid w:val="00954CDC"/>
    <w:rsid w:val="00966CBE"/>
    <w:rsid w:val="0096706E"/>
    <w:rsid w:val="00971237"/>
    <w:rsid w:val="00975C4E"/>
    <w:rsid w:val="009813DA"/>
    <w:rsid w:val="00981FBA"/>
    <w:rsid w:val="0098276D"/>
    <w:rsid w:val="009958B6"/>
    <w:rsid w:val="00997BC5"/>
    <w:rsid w:val="009A12EB"/>
    <w:rsid w:val="009A4F41"/>
    <w:rsid w:val="009A4F66"/>
    <w:rsid w:val="009B166C"/>
    <w:rsid w:val="009B381B"/>
    <w:rsid w:val="009C69A1"/>
    <w:rsid w:val="009D1753"/>
    <w:rsid w:val="009D68BE"/>
    <w:rsid w:val="009D7611"/>
    <w:rsid w:val="009E0B61"/>
    <w:rsid w:val="009E53DE"/>
    <w:rsid w:val="009F04D5"/>
    <w:rsid w:val="00A01ABF"/>
    <w:rsid w:val="00A029B5"/>
    <w:rsid w:val="00A0302D"/>
    <w:rsid w:val="00A03D27"/>
    <w:rsid w:val="00A21851"/>
    <w:rsid w:val="00A22F81"/>
    <w:rsid w:val="00A243A6"/>
    <w:rsid w:val="00A275AE"/>
    <w:rsid w:val="00A317E1"/>
    <w:rsid w:val="00A328B3"/>
    <w:rsid w:val="00A35A1A"/>
    <w:rsid w:val="00A42AC6"/>
    <w:rsid w:val="00A479CA"/>
    <w:rsid w:val="00A505B5"/>
    <w:rsid w:val="00A50FCF"/>
    <w:rsid w:val="00A519FE"/>
    <w:rsid w:val="00A528D1"/>
    <w:rsid w:val="00A53D6C"/>
    <w:rsid w:val="00A55B81"/>
    <w:rsid w:val="00A610CD"/>
    <w:rsid w:val="00A63FEF"/>
    <w:rsid w:val="00A910F0"/>
    <w:rsid w:val="00A92343"/>
    <w:rsid w:val="00A9487E"/>
    <w:rsid w:val="00AA09A2"/>
    <w:rsid w:val="00AA38F8"/>
    <w:rsid w:val="00AA6E9C"/>
    <w:rsid w:val="00AA7996"/>
    <w:rsid w:val="00AA7F85"/>
    <w:rsid w:val="00AB7452"/>
    <w:rsid w:val="00AC19CB"/>
    <w:rsid w:val="00AC2CAB"/>
    <w:rsid w:val="00AC2D32"/>
    <w:rsid w:val="00AD0E8F"/>
    <w:rsid w:val="00AD105E"/>
    <w:rsid w:val="00AD2F08"/>
    <w:rsid w:val="00AE2684"/>
    <w:rsid w:val="00AE3B6B"/>
    <w:rsid w:val="00AE5488"/>
    <w:rsid w:val="00AE552C"/>
    <w:rsid w:val="00AE6F91"/>
    <w:rsid w:val="00AF21D4"/>
    <w:rsid w:val="00AF2562"/>
    <w:rsid w:val="00AF3707"/>
    <w:rsid w:val="00AF4BE5"/>
    <w:rsid w:val="00AF5571"/>
    <w:rsid w:val="00AF7C53"/>
    <w:rsid w:val="00B00A33"/>
    <w:rsid w:val="00B07341"/>
    <w:rsid w:val="00B230EA"/>
    <w:rsid w:val="00B25375"/>
    <w:rsid w:val="00B30539"/>
    <w:rsid w:val="00B314DB"/>
    <w:rsid w:val="00B34010"/>
    <w:rsid w:val="00B361F2"/>
    <w:rsid w:val="00B3718B"/>
    <w:rsid w:val="00B4632A"/>
    <w:rsid w:val="00B50520"/>
    <w:rsid w:val="00B509A8"/>
    <w:rsid w:val="00B530F1"/>
    <w:rsid w:val="00B56627"/>
    <w:rsid w:val="00B605CB"/>
    <w:rsid w:val="00B60992"/>
    <w:rsid w:val="00B67F26"/>
    <w:rsid w:val="00B70830"/>
    <w:rsid w:val="00B72A37"/>
    <w:rsid w:val="00B76D35"/>
    <w:rsid w:val="00B80726"/>
    <w:rsid w:val="00B817AE"/>
    <w:rsid w:val="00B86D59"/>
    <w:rsid w:val="00B92F7C"/>
    <w:rsid w:val="00B963CE"/>
    <w:rsid w:val="00BA190A"/>
    <w:rsid w:val="00BA222D"/>
    <w:rsid w:val="00BA276C"/>
    <w:rsid w:val="00BA5CE2"/>
    <w:rsid w:val="00BA6C65"/>
    <w:rsid w:val="00BB0326"/>
    <w:rsid w:val="00BB0E9D"/>
    <w:rsid w:val="00BB306F"/>
    <w:rsid w:val="00BB7F1C"/>
    <w:rsid w:val="00BC3F9A"/>
    <w:rsid w:val="00BC56F2"/>
    <w:rsid w:val="00BD1D9D"/>
    <w:rsid w:val="00BD2989"/>
    <w:rsid w:val="00BD31A4"/>
    <w:rsid w:val="00BD4B89"/>
    <w:rsid w:val="00BD7237"/>
    <w:rsid w:val="00BD7DC2"/>
    <w:rsid w:val="00BE3562"/>
    <w:rsid w:val="00BE7077"/>
    <w:rsid w:val="00BF6FD8"/>
    <w:rsid w:val="00C01817"/>
    <w:rsid w:val="00C01C36"/>
    <w:rsid w:val="00C03680"/>
    <w:rsid w:val="00C054DF"/>
    <w:rsid w:val="00C1047A"/>
    <w:rsid w:val="00C12BA3"/>
    <w:rsid w:val="00C1331E"/>
    <w:rsid w:val="00C21762"/>
    <w:rsid w:val="00C24543"/>
    <w:rsid w:val="00C254D0"/>
    <w:rsid w:val="00C256A2"/>
    <w:rsid w:val="00C32831"/>
    <w:rsid w:val="00C341A9"/>
    <w:rsid w:val="00C344AE"/>
    <w:rsid w:val="00C35A3D"/>
    <w:rsid w:val="00C35F94"/>
    <w:rsid w:val="00C376FE"/>
    <w:rsid w:val="00C4243D"/>
    <w:rsid w:val="00C47472"/>
    <w:rsid w:val="00C50290"/>
    <w:rsid w:val="00C51515"/>
    <w:rsid w:val="00C51DA4"/>
    <w:rsid w:val="00C55BE3"/>
    <w:rsid w:val="00C5660B"/>
    <w:rsid w:val="00C5702F"/>
    <w:rsid w:val="00C57373"/>
    <w:rsid w:val="00C57D8F"/>
    <w:rsid w:val="00C62864"/>
    <w:rsid w:val="00C645E0"/>
    <w:rsid w:val="00C66B72"/>
    <w:rsid w:val="00C705C0"/>
    <w:rsid w:val="00C77C3D"/>
    <w:rsid w:val="00C80C53"/>
    <w:rsid w:val="00C93E4B"/>
    <w:rsid w:val="00C9567A"/>
    <w:rsid w:val="00CA6B94"/>
    <w:rsid w:val="00CB1603"/>
    <w:rsid w:val="00CB212D"/>
    <w:rsid w:val="00CB2660"/>
    <w:rsid w:val="00CB2928"/>
    <w:rsid w:val="00CB327C"/>
    <w:rsid w:val="00CB3587"/>
    <w:rsid w:val="00CB59C6"/>
    <w:rsid w:val="00CC5E90"/>
    <w:rsid w:val="00CC7C51"/>
    <w:rsid w:val="00CD046C"/>
    <w:rsid w:val="00CD11F0"/>
    <w:rsid w:val="00CD2E02"/>
    <w:rsid w:val="00CD4193"/>
    <w:rsid w:val="00CE076C"/>
    <w:rsid w:val="00CE5199"/>
    <w:rsid w:val="00CE66D5"/>
    <w:rsid w:val="00CF0186"/>
    <w:rsid w:val="00CF05FB"/>
    <w:rsid w:val="00CF23E7"/>
    <w:rsid w:val="00CF3D9C"/>
    <w:rsid w:val="00CF637A"/>
    <w:rsid w:val="00D003D8"/>
    <w:rsid w:val="00D01B40"/>
    <w:rsid w:val="00D059DE"/>
    <w:rsid w:val="00D112A3"/>
    <w:rsid w:val="00D13FCE"/>
    <w:rsid w:val="00D151A2"/>
    <w:rsid w:val="00D25E41"/>
    <w:rsid w:val="00D300BE"/>
    <w:rsid w:val="00D306D1"/>
    <w:rsid w:val="00D30DB6"/>
    <w:rsid w:val="00D33068"/>
    <w:rsid w:val="00D335D0"/>
    <w:rsid w:val="00D34786"/>
    <w:rsid w:val="00D37BFC"/>
    <w:rsid w:val="00D42BDF"/>
    <w:rsid w:val="00D436BF"/>
    <w:rsid w:val="00D47A8E"/>
    <w:rsid w:val="00D52D14"/>
    <w:rsid w:val="00D547C7"/>
    <w:rsid w:val="00D63AC0"/>
    <w:rsid w:val="00D65552"/>
    <w:rsid w:val="00D65E3A"/>
    <w:rsid w:val="00D670ED"/>
    <w:rsid w:val="00D702DC"/>
    <w:rsid w:val="00D712D3"/>
    <w:rsid w:val="00D71422"/>
    <w:rsid w:val="00D72310"/>
    <w:rsid w:val="00D72DC6"/>
    <w:rsid w:val="00D72FB5"/>
    <w:rsid w:val="00D7558D"/>
    <w:rsid w:val="00D81D92"/>
    <w:rsid w:val="00D83A11"/>
    <w:rsid w:val="00D86A4C"/>
    <w:rsid w:val="00D95C42"/>
    <w:rsid w:val="00DA24BC"/>
    <w:rsid w:val="00DA35AE"/>
    <w:rsid w:val="00DA3763"/>
    <w:rsid w:val="00DA5182"/>
    <w:rsid w:val="00DA5FB0"/>
    <w:rsid w:val="00DA6DF1"/>
    <w:rsid w:val="00DA7B5F"/>
    <w:rsid w:val="00DB73E0"/>
    <w:rsid w:val="00DC051A"/>
    <w:rsid w:val="00DC11E7"/>
    <w:rsid w:val="00DC6296"/>
    <w:rsid w:val="00DC65BD"/>
    <w:rsid w:val="00DC7023"/>
    <w:rsid w:val="00DC769A"/>
    <w:rsid w:val="00DD2831"/>
    <w:rsid w:val="00DD3C21"/>
    <w:rsid w:val="00DD3CB7"/>
    <w:rsid w:val="00DD3D86"/>
    <w:rsid w:val="00DD7E7F"/>
    <w:rsid w:val="00DE4E09"/>
    <w:rsid w:val="00DF1EC4"/>
    <w:rsid w:val="00DF215D"/>
    <w:rsid w:val="00E0340B"/>
    <w:rsid w:val="00E04A90"/>
    <w:rsid w:val="00E1076E"/>
    <w:rsid w:val="00E12756"/>
    <w:rsid w:val="00E17148"/>
    <w:rsid w:val="00E219C7"/>
    <w:rsid w:val="00E4204F"/>
    <w:rsid w:val="00E42232"/>
    <w:rsid w:val="00E4261B"/>
    <w:rsid w:val="00E43157"/>
    <w:rsid w:val="00E461CE"/>
    <w:rsid w:val="00E4714F"/>
    <w:rsid w:val="00E535A1"/>
    <w:rsid w:val="00E61A16"/>
    <w:rsid w:val="00E700A8"/>
    <w:rsid w:val="00E720CA"/>
    <w:rsid w:val="00E84EB5"/>
    <w:rsid w:val="00E85662"/>
    <w:rsid w:val="00E8789F"/>
    <w:rsid w:val="00E96487"/>
    <w:rsid w:val="00E9661A"/>
    <w:rsid w:val="00E9793F"/>
    <w:rsid w:val="00E97B71"/>
    <w:rsid w:val="00EA3D34"/>
    <w:rsid w:val="00EA58FC"/>
    <w:rsid w:val="00EB324C"/>
    <w:rsid w:val="00EB454D"/>
    <w:rsid w:val="00EB706B"/>
    <w:rsid w:val="00EC430F"/>
    <w:rsid w:val="00EC4DA1"/>
    <w:rsid w:val="00ED073F"/>
    <w:rsid w:val="00ED76BE"/>
    <w:rsid w:val="00EF0E8A"/>
    <w:rsid w:val="00EF1109"/>
    <w:rsid w:val="00EF2DC3"/>
    <w:rsid w:val="00EF619B"/>
    <w:rsid w:val="00F00B55"/>
    <w:rsid w:val="00F02AD1"/>
    <w:rsid w:val="00F04E73"/>
    <w:rsid w:val="00F132BE"/>
    <w:rsid w:val="00F13EB7"/>
    <w:rsid w:val="00F1711A"/>
    <w:rsid w:val="00F213DE"/>
    <w:rsid w:val="00F253CC"/>
    <w:rsid w:val="00F31870"/>
    <w:rsid w:val="00F37106"/>
    <w:rsid w:val="00F42067"/>
    <w:rsid w:val="00F4523F"/>
    <w:rsid w:val="00F47BD1"/>
    <w:rsid w:val="00F50E00"/>
    <w:rsid w:val="00F519CF"/>
    <w:rsid w:val="00F56A17"/>
    <w:rsid w:val="00F56BA5"/>
    <w:rsid w:val="00F60E22"/>
    <w:rsid w:val="00F6232A"/>
    <w:rsid w:val="00F63B9F"/>
    <w:rsid w:val="00F659D6"/>
    <w:rsid w:val="00F66017"/>
    <w:rsid w:val="00F66BB1"/>
    <w:rsid w:val="00F81395"/>
    <w:rsid w:val="00F917D1"/>
    <w:rsid w:val="00F93130"/>
    <w:rsid w:val="00F93BD5"/>
    <w:rsid w:val="00F9401F"/>
    <w:rsid w:val="00F95DB7"/>
    <w:rsid w:val="00F96221"/>
    <w:rsid w:val="00F9653B"/>
    <w:rsid w:val="00FA12CC"/>
    <w:rsid w:val="00FA174E"/>
    <w:rsid w:val="00FB62CF"/>
    <w:rsid w:val="00FB6534"/>
    <w:rsid w:val="00FC040E"/>
    <w:rsid w:val="00FC1D93"/>
    <w:rsid w:val="00FC4DE1"/>
    <w:rsid w:val="00FC7ED6"/>
    <w:rsid w:val="00FD232E"/>
    <w:rsid w:val="00FD34DC"/>
    <w:rsid w:val="00FD3C3B"/>
    <w:rsid w:val="00FE6B45"/>
    <w:rsid w:val="00FF3F07"/>
    <w:rsid w:val="00FF50D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B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footnote text"/>
    <w:link w:val="FootnoteTextChar"/>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1"/>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C80C53"/>
    <w:rPr>
      <w:sz w:val="16"/>
      <w:szCs w:val="16"/>
    </w:rPr>
  </w:style>
  <w:style w:type="paragraph" w:styleId="CommentText">
    <w:name w:val="annotation text"/>
    <w:basedOn w:val="Normal"/>
    <w:link w:val="CommentTextChar"/>
    <w:uiPriority w:val="99"/>
    <w:unhideWhenUsed/>
    <w:rsid w:val="00C80C53"/>
    <w:rPr>
      <w:sz w:val="20"/>
      <w:szCs w:val="20"/>
    </w:rPr>
  </w:style>
  <w:style w:type="character" w:customStyle="1" w:styleId="CommentTextChar">
    <w:name w:val="Comment Text Char"/>
    <w:basedOn w:val="DefaultParagraphFont"/>
    <w:link w:val="CommentText"/>
    <w:uiPriority w:val="99"/>
    <w:rsid w:val="00C80C53"/>
    <w:rPr>
      <w:lang w:val="en-US" w:eastAsia="en-US"/>
    </w:rPr>
  </w:style>
  <w:style w:type="paragraph" w:styleId="CommentSubject">
    <w:name w:val="annotation subject"/>
    <w:basedOn w:val="CommentText"/>
    <w:next w:val="CommentText"/>
    <w:link w:val="CommentSubjectChar"/>
    <w:uiPriority w:val="99"/>
    <w:semiHidden/>
    <w:unhideWhenUsed/>
    <w:rsid w:val="007C502C"/>
    <w:rPr>
      <w:b/>
      <w:bCs/>
    </w:rPr>
  </w:style>
  <w:style w:type="character" w:customStyle="1" w:styleId="CommentSubjectChar">
    <w:name w:val="Comment Subject Char"/>
    <w:basedOn w:val="CommentTextChar"/>
    <w:link w:val="CommentSubject"/>
    <w:uiPriority w:val="99"/>
    <w:semiHidden/>
    <w:rsid w:val="007C502C"/>
    <w:rPr>
      <w:b/>
      <w:bCs/>
      <w:lang w:val="en-US" w:eastAsia="en-US"/>
    </w:rPr>
  </w:style>
  <w:style w:type="character" w:customStyle="1" w:styleId="UnresolvedMention1">
    <w:name w:val="Unresolved Mention1"/>
    <w:basedOn w:val="DefaultParagraphFont"/>
    <w:uiPriority w:val="99"/>
    <w:semiHidden/>
    <w:unhideWhenUsed/>
    <w:rsid w:val="00FA12CC"/>
    <w:rPr>
      <w:color w:val="605E5C"/>
      <w:shd w:val="clear" w:color="auto" w:fill="E1DFDD"/>
    </w:rPr>
  </w:style>
  <w:style w:type="paragraph" w:styleId="List">
    <w:name w:val="List"/>
    <w:basedOn w:val="Normal"/>
    <w:rsid w:val="006125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paragraph" w:styleId="Revision">
    <w:name w:val="Revision"/>
    <w:hidden/>
    <w:uiPriority w:val="99"/>
    <w:semiHidden/>
    <w:rsid w:val="00D95C4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20D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20DF4"/>
  </w:style>
  <w:style w:type="character" w:customStyle="1" w:styleId="eop">
    <w:name w:val="eop"/>
    <w:basedOn w:val="DefaultParagraphFont"/>
    <w:rsid w:val="00820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899F0-D0F6-5C47-A6EA-005B8855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11896</Words>
  <Characters>62813</Characters>
  <Application>Microsoft Office Word</Application>
  <DocSecurity>0</DocSecurity>
  <Lines>966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114/23</dc:title>
  <dc:subject/>
  <dc:creator/>
  <cp:keywords/>
  <dc:description/>
  <cp:lastModifiedBy/>
  <cp:revision>1</cp:revision>
  <dcterms:created xsi:type="dcterms:W3CDTF">2023-08-24T21:03:00Z</dcterms:created>
  <dcterms:modified xsi:type="dcterms:W3CDTF">2023-08-24T21:03:00Z</dcterms:modified>
</cp:coreProperties>
</file>